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7C" w:rsidRPr="00EC0B7C" w:rsidRDefault="00EC0B7C" w:rsidP="00EC0B7C">
      <w:pPr>
        <w:spacing w:after="0" w:line="312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381B">
        <w:rPr>
          <w:rFonts w:ascii="Times New Roman" w:hAnsi="Times New Roman" w:cs="Times New Roman"/>
          <w:caps/>
          <w:noProof/>
          <w:sz w:val="1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2673488</wp:posOffset>
            </wp:positionH>
            <wp:positionV relativeFrom="paragraph">
              <wp:posOffset>-487901</wp:posOffset>
            </wp:positionV>
            <wp:extent cx="621933" cy="644056"/>
            <wp:effectExtent l="19050" t="0" r="6717" b="0"/>
            <wp:wrapNone/>
            <wp:docPr id="2" name="Image 1" descr="Logo 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150x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31" cy="645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B7C" w:rsidRPr="001176A0" w:rsidRDefault="00EC0B7C" w:rsidP="00EC0B7C">
      <w:pPr>
        <w:pStyle w:val="Corpsdetexte"/>
        <w:spacing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1176A0">
        <w:rPr>
          <w:rFonts w:asciiTheme="majorHAnsi" w:eastAsia="Batang" w:hAnsiTheme="majorHAnsi"/>
          <w:b/>
          <w:bCs/>
          <w:spacing w:val="-4"/>
          <w:sz w:val="20"/>
          <w:szCs w:val="20"/>
        </w:rPr>
        <w:t>MINISTÈRE DE L’ÉDUCATION NATIONALE ET DE LA FORMATION PROFESSIONNELLE</w:t>
      </w:r>
    </w:p>
    <w:p w:rsidR="00EC0B7C" w:rsidRPr="001176A0" w:rsidRDefault="00EC0B7C" w:rsidP="00EC0B7C">
      <w:pPr>
        <w:pStyle w:val="Corpsdetexte"/>
        <w:spacing w:line="240" w:lineRule="auto"/>
        <w:jc w:val="center"/>
        <w:rPr>
          <w:rFonts w:asciiTheme="majorHAnsi" w:eastAsia="Batang" w:hAnsiTheme="majorHAnsi"/>
          <w:b/>
          <w:bCs/>
          <w:spacing w:val="-4"/>
          <w:sz w:val="20"/>
          <w:szCs w:val="20"/>
        </w:rPr>
      </w:pPr>
      <w:r w:rsidRPr="001176A0">
        <w:rPr>
          <w:rFonts w:asciiTheme="majorHAnsi" w:hAnsiTheme="majorHAnsi"/>
          <w:b/>
          <w:sz w:val="20"/>
          <w:szCs w:val="20"/>
          <w:shd w:val="clear" w:color="auto" w:fill="FFFFFF"/>
        </w:rPr>
        <w:t>PROJET DE DEVELOPPEMENT DES COMPETENCES POUR L’EMPLOI (SKILLS)</w:t>
      </w:r>
    </w:p>
    <w:p w:rsidR="00EC0B7C" w:rsidRPr="003B381B" w:rsidRDefault="00EC0B7C" w:rsidP="00EC0B7C">
      <w:pPr>
        <w:pStyle w:val="Corpsdetexte"/>
        <w:spacing w:line="240" w:lineRule="auto"/>
        <w:jc w:val="center"/>
        <w:rPr>
          <w:rFonts w:eastAsia="Batang"/>
          <w:b/>
          <w:bCs/>
          <w:spacing w:val="-4"/>
        </w:rPr>
      </w:pPr>
      <w:r w:rsidRPr="001176A0">
        <w:rPr>
          <w:rFonts w:asciiTheme="majorHAnsi" w:hAnsiTheme="majorHAnsi"/>
          <w:b/>
          <w:bCs/>
          <w:spacing w:val="-4"/>
          <w:sz w:val="20"/>
          <w:szCs w:val="20"/>
          <w:shd w:val="clear" w:color="auto" w:fill="FFFFFF"/>
        </w:rPr>
        <w:t>PROJET N°175483</w:t>
      </w:r>
    </w:p>
    <w:p w:rsidR="00EC0B7C" w:rsidRPr="00EC0B7C" w:rsidRDefault="00EC0B7C" w:rsidP="00EC0B7C">
      <w:pPr>
        <w:shd w:val="clear" w:color="auto" w:fill="00B050"/>
        <w:tabs>
          <w:tab w:val="left" w:pos="993"/>
        </w:tabs>
        <w:spacing w:after="0" w:line="240" w:lineRule="auto"/>
        <w:jc w:val="center"/>
        <w:outlineLvl w:val="6"/>
        <w:rPr>
          <w:rFonts w:ascii="Arial" w:hAnsi="Arial"/>
          <w:b/>
          <w:bCs/>
          <w:lang w:eastAsia="fr-FR"/>
        </w:rPr>
      </w:pPr>
      <w:r w:rsidRPr="00EC0B7C">
        <w:rPr>
          <w:rFonts w:ascii="Arial" w:hAnsi="Arial"/>
          <w:b/>
          <w:bCs/>
          <w:lang w:eastAsia="fr-FR"/>
        </w:rPr>
        <w:t xml:space="preserve">AVIS DE MANIFESTATION D’INTÉRÊT </w:t>
      </w:r>
    </w:p>
    <w:p w:rsidR="00EC0B7C" w:rsidRPr="001176A0" w:rsidRDefault="00EC0B7C" w:rsidP="00EC0B7C">
      <w:pPr>
        <w:spacing w:after="0"/>
        <w:jc w:val="both"/>
        <w:rPr>
          <w:rFonts w:asciiTheme="majorHAnsi" w:hAnsiTheme="majorHAnsi"/>
          <w:i/>
          <w:iCs/>
          <w:sz w:val="20"/>
          <w:szCs w:val="20"/>
        </w:rPr>
      </w:pPr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Le Gouvernement de Djibouti à travers le Ministère de l’Éducation Nationale et de la Formation Professionnelle (MENFOP) et le Ministère du Travail chargé de la Formalisation et de la Protection social,  a reçu un financement de l’association internationale de développement (IDA), le projet  intitulé </w:t>
      </w:r>
      <w:r w:rsidRPr="001176A0">
        <w:rPr>
          <w:rFonts w:asciiTheme="majorHAnsi" w:hAnsiTheme="majorHAnsi" w:cs="Times New Roman"/>
          <w:b/>
          <w:sz w:val="20"/>
          <w:szCs w:val="20"/>
          <w:lang w:eastAsia="fr-FR"/>
        </w:rPr>
        <w:t>« Projet de Développement des Compétences pour l’Emploi à Djibouti (PDCE) »</w:t>
      </w:r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 et a l’intention d’utiliser une partie du montant de ce financement pour effectuer les paiements au titre du contrat de service pour le </w:t>
      </w:r>
      <w:r w:rsidRPr="001176A0">
        <w:rPr>
          <w:rFonts w:asciiTheme="majorHAnsi" w:hAnsiTheme="majorHAnsi" w:cs="Times New Roman"/>
          <w:i/>
          <w:sz w:val="20"/>
          <w:szCs w:val="20"/>
          <w:lang w:eastAsia="fr-FR"/>
        </w:rPr>
        <w:t>«</w:t>
      </w:r>
      <w:r w:rsidR="00574A6A" w:rsidRPr="00574A6A">
        <w:rPr>
          <w:rFonts w:asciiTheme="majorHAnsi" w:hAnsiTheme="majorHAnsi" w:cstheme="minorHAnsi"/>
          <w:b/>
          <w:iCs/>
          <w:sz w:val="20"/>
          <w:szCs w:val="20"/>
          <w:u w:val="single"/>
        </w:rPr>
        <w:t>Recrutement d’un spécialiste en gestion des risques et impacts environnementales et sociales</w:t>
      </w:r>
      <w:r w:rsidRPr="001176A0">
        <w:rPr>
          <w:rFonts w:asciiTheme="majorHAnsi" w:hAnsiTheme="majorHAnsi"/>
          <w:i/>
          <w:iCs/>
          <w:sz w:val="20"/>
          <w:szCs w:val="20"/>
        </w:rPr>
        <w:t>»</w:t>
      </w:r>
      <w:r w:rsidRPr="001176A0">
        <w:rPr>
          <w:rFonts w:asciiTheme="majorHAnsi" w:hAnsiTheme="majorHAnsi" w:cs="Times New Roman"/>
          <w:b/>
          <w:i/>
          <w:sz w:val="20"/>
          <w:szCs w:val="20"/>
          <w:lang w:eastAsia="fr-FR"/>
        </w:rPr>
        <w:t>.</w:t>
      </w:r>
    </w:p>
    <w:p w:rsidR="00EC0B7C" w:rsidRDefault="00EC0B7C" w:rsidP="00EC0B7C">
      <w:pPr>
        <w:tabs>
          <w:tab w:val="left" w:pos="993"/>
        </w:tabs>
        <w:spacing w:after="0"/>
        <w:jc w:val="both"/>
        <w:outlineLvl w:val="6"/>
        <w:rPr>
          <w:rFonts w:asciiTheme="majorHAnsi" w:hAnsiTheme="majorHAnsi" w:cs="Times New Roman"/>
          <w:sz w:val="20"/>
          <w:szCs w:val="20"/>
          <w:lang w:eastAsia="fr-FR"/>
        </w:rPr>
      </w:pPr>
    </w:p>
    <w:p w:rsidR="00EC0B7C" w:rsidRPr="001176A0" w:rsidRDefault="00EC0B7C" w:rsidP="00EC0B7C">
      <w:pPr>
        <w:tabs>
          <w:tab w:val="left" w:pos="993"/>
        </w:tabs>
        <w:spacing w:after="0"/>
        <w:jc w:val="both"/>
        <w:outlineLvl w:val="6"/>
        <w:rPr>
          <w:rFonts w:asciiTheme="majorHAnsi" w:hAnsiTheme="majorHAnsi" w:cs="Times New Roman"/>
          <w:sz w:val="20"/>
          <w:szCs w:val="20"/>
          <w:lang w:eastAsia="fr-FR"/>
        </w:rPr>
      </w:pPr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Les consultants individuels spécialisés dans ce domaine et intéressés par cet avis, sont invités à </w:t>
      </w:r>
      <w:r w:rsidRPr="001176A0">
        <w:rPr>
          <w:rFonts w:asciiTheme="majorHAnsi" w:hAnsiTheme="majorHAnsi" w:cs="Times New Roman"/>
          <w:b/>
          <w:sz w:val="20"/>
          <w:szCs w:val="20"/>
          <w:lang w:eastAsia="fr-FR"/>
        </w:rPr>
        <w:t>retirer les Termes de Référence</w:t>
      </w:r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 (</w:t>
      </w:r>
      <w:proofErr w:type="spellStart"/>
      <w:r w:rsidRPr="001176A0">
        <w:rPr>
          <w:rFonts w:asciiTheme="majorHAnsi" w:hAnsiTheme="majorHAnsi" w:cs="Times New Roman"/>
          <w:sz w:val="20"/>
          <w:szCs w:val="20"/>
          <w:lang w:eastAsia="fr-FR"/>
        </w:rPr>
        <w:t>TdRs</w:t>
      </w:r>
      <w:proofErr w:type="spellEnd"/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)  </w:t>
      </w:r>
      <w:r w:rsidRPr="001176A0">
        <w:rPr>
          <w:rFonts w:asciiTheme="majorHAnsi" w:hAnsiTheme="majorHAnsi" w:cs="Times New Roman"/>
          <w:b/>
          <w:sz w:val="20"/>
          <w:szCs w:val="20"/>
          <w:u w:val="single"/>
          <w:lang w:eastAsia="fr-FR"/>
        </w:rPr>
        <w:t>à l’adresse internet n°1</w:t>
      </w:r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 mentionnée ci-dessous.</w:t>
      </w:r>
    </w:p>
    <w:p w:rsidR="00EC0B7C" w:rsidRPr="001176A0" w:rsidRDefault="00EC0B7C" w:rsidP="00EC0B7C">
      <w:pPr>
        <w:tabs>
          <w:tab w:val="left" w:pos="993"/>
        </w:tabs>
        <w:spacing w:after="0"/>
        <w:jc w:val="both"/>
        <w:outlineLvl w:val="6"/>
        <w:rPr>
          <w:rFonts w:asciiTheme="majorHAnsi" w:hAnsiTheme="majorHAnsi" w:cs="Times New Roman"/>
          <w:sz w:val="20"/>
          <w:szCs w:val="20"/>
          <w:lang w:eastAsia="fr-FR"/>
        </w:rPr>
      </w:pPr>
    </w:p>
    <w:p w:rsidR="00EC0B7C" w:rsidRPr="001176A0" w:rsidRDefault="00EC0B7C" w:rsidP="00EC0B7C">
      <w:pPr>
        <w:tabs>
          <w:tab w:val="left" w:pos="993"/>
        </w:tabs>
        <w:spacing w:after="0" w:line="240" w:lineRule="auto"/>
        <w:jc w:val="both"/>
        <w:outlineLvl w:val="6"/>
        <w:rPr>
          <w:rFonts w:asciiTheme="majorHAnsi" w:hAnsiTheme="majorHAnsi" w:cs="Times New Roman"/>
          <w:sz w:val="20"/>
          <w:szCs w:val="20"/>
          <w:lang w:eastAsia="fr-FR"/>
        </w:rPr>
      </w:pPr>
      <w:r w:rsidRPr="001176A0">
        <w:rPr>
          <w:rFonts w:asciiTheme="majorHAnsi" w:hAnsiTheme="majorHAnsi" w:cs="Times New Roman"/>
          <w:sz w:val="20"/>
          <w:szCs w:val="20"/>
          <w:lang w:eastAsia="fr-FR"/>
        </w:rPr>
        <w:t>Il est porté à l’attention des Consultants que les dispositions du paragraphe 3.14 à 3.17 des « Règlements de Passation de Marchés applicables aux Emprunteurs sollicitant le financement de projets d’investissements (FPI)» révisé en septembre 202</w:t>
      </w:r>
      <w:r w:rsidR="00574A6A">
        <w:rPr>
          <w:rFonts w:asciiTheme="majorHAnsi" w:hAnsiTheme="majorHAnsi" w:cs="Times New Roman"/>
          <w:sz w:val="20"/>
          <w:szCs w:val="20"/>
          <w:lang w:eastAsia="fr-FR"/>
        </w:rPr>
        <w:t>5</w:t>
      </w:r>
      <w:r w:rsidRPr="001176A0">
        <w:rPr>
          <w:rFonts w:asciiTheme="majorHAnsi" w:hAnsiTheme="majorHAnsi" w:cs="Times New Roman"/>
          <w:sz w:val="20"/>
          <w:szCs w:val="20"/>
          <w:lang w:eastAsia="fr-FR"/>
        </w:rPr>
        <w:t>, relatives aux règles de la Banque Mondiale en matière de conflit d’intérêts sont applicables.</w:t>
      </w:r>
    </w:p>
    <w:p w:rsidR="00EC0B7C" w:rsidRPr="001176A0" w:rsidRDefault="00EC0B7C" w:rsidP="00EC0B7C">
      <w:pPr>
        <w:tabs>
          <w:tab w:val="left" w:pos="993"/>
        </w:tabs>
        <w:spacing w:after="0" w:line="240" w:lineRule="auto"/>
        <w:jc w:val="both"/>
        <w:outlineLvl w:val="6"/>
        <w:rPr>
          <w:rFonts w:asciiTheme="majorHAnsi" w:hAnsiTheme="majorHAnsi" w:cs="Times New Roman"/>
          <w:sz w:val="20"/>
          <w:szCs w:val="20"/>
          <w:lang w:eastAsia="fr-FR"/>
        </w:rPr>
      </w:pPr>
    </w:p>
    <w:p w:rsidR="00EC0B7C" w:rsidRDefault="00EC0B7C" w:rsidP="00EC0B7C">
      <w:pPr>
        <w:tabs>
          <w:tab w:val="left" w:pos="993"/>
        </w:tabs>
        <w:spacing w:after="120" w:line="240" w:lineRule="auto"/>
        <w:jc w:val="both"/>
        <w:outlineLvl w:val="6"/>
        <w:rPr>
          <w:rFonts w:asciiTheme="majorHAnsi" w:hAnsiTheme="majorHAnsi"/>
          <w:lang w:eastAsia="fr-FR"/>
        </w:rPr>
      </w:pPr>
      <w:r w:rsidRPr="001176A0">
        <w:rPr>
          <w:rFonts w:asciiTheme="majorHAnsi" w:hAnsiTheme="majorHAnsi"/>
          <w:sz w:val="20"/>
          <w:szCs w:val="20"/>
          <w:lang w:eastAsia="fr-FR"/>
        </w:rPr>
        <w:t>Le Consultant individuel sera sélectionné selon la méthode de « Consultant Individuel » telle que décrite dans les règlements de passation de marchés de la Banque Mondiale, Version 202</w:t>
      </w:r>
      <w:r w:rsidR="00574A6A">
        <w:rPr>
          <w:rFonts w:asciiTheme="majorHAnsi" w:hAnsiTheme="majorHAnsi"/>
          <w:sz w:val="20"/>
          <w:szCs w:val="20"/>
          <w:lang w:eastAsia="fr-FR"/>
        </w:rPr>
        <w:t>5</w:t>
      </w:r>
      <w:r w:rsidRPr="001176A0">
        <w:rPr>
          <w:rFonts w:asciiTheme="majorHAnsi" w:hAnsiTheme="majorHAnsi"/>
          <w:sz w:val="20"/>
          <w:szCs w:val="20"/>
          <w:lang w:eastAsia="fr-FR"/>
        </w:rPr>
        <w:t>, notamment la Section VII. Méthodes de sélection agréées aux services de consultants</w:t>
      </w:r>
      <w:r w:rsidRPr="00D04B8C">
        <w:rPr>
          <w:rFonts w:asciiTheme="majorHAnsi" w:hAnsiTheme="majorHAnsi"/>
          <w:lang w:eastAsia="fr-FR"/>
        </w:rPr>
        <w:t>.</w:t>
      </w:r>
    </w:p>
    <w:p w:rsidR="00EC0B7C" w:rsidRPr="001176A0" w:rsidRDefault="00EC0B7C" w:rsidP="00EC0B7C">
      <w:pPr>
        <w:pStyle w:val="Paragraphedeliste"/>
        <w:tabs>
          <w:tab w:val="left" w:pos="993"/>
        </w:tabs>
        <w:spacing w:after="120" w:line="360" w:lineRule="auto"/>
        <w:jc w:val="both"/>
        <w:outlineLvl w:val="6"/>
        <w:rPr>
          <w:rFonts w:asciiTheme="majorHAnsi" w:hAnsiTheme="majorHAnsi"/>
          <w:b/>
          <w:sz w:val="18"/>
          <w:szCs w:val="18"/>
          <w:u w:val="single"/>
          <w:lang w:eastAsia="fr-FR"/>
        </w:rPr>
      </w:pPr>
      <w:r w:rsidRPr="001176A0">
        <w:rPr>
          <w:rFonts w:asciiTheme="majorHAnsi" w:hAnsiTheme="majorHAnsi"/>
          <w:b/>
          <w:sz w:val="18"/>
          <w:szCs w:val="18"/>
          <w:u w:val="single"/>
          <w:lang w:eastAsia="fr-FR"/>
        </w:rPr>
        <w:t>Le candidat doit remplir les conditions suivantes :</w:t>
      </w:r>
    </w:p>
    <w:p w:rsidR="00EC0B7C" w:rsidRDefault="00EC0B7C" w:rsidP="00EC0B7C">
      <w:pPr>
        <w:pStyle w:val="Paragraphedeliste"/>
        <w:jc w:val="both"/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u w:val="single"/>
        </w:rPr>
      </w:pPr>
      <w:r w:rsidRPr="001176A0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u w:val="single"/>
        </w:rPr>
        <w:t>Qualifications et expériences requises </w:t>
      </w:r>
    </w:p>
    <w:p w:rsidR="005D009F" w:rsidRDefault="005D009F" w:rsidP="005D009F">
      <w:pPr>
        <w:pStyle w:val="yiv5248181078default"/>
        <w:numPr>
          <w:ilvl w:val="0"/>
          <w:numId w:val="4"/>
        </w:numPr>
        <w:spacing w:before="0" w:beforeAutospacing="0" w:after="60" w:afterAutospacing="0"/>
        <w:ind w:left="714" w:hanging="357"/>
        <w:jc w:val="both"/>
        <w:rPr>
          <w:rFonts w:asciiTheme="majorHAnsi" w:hAnsiTheme="majorHAnsi" w:cstheme="minorHAnsi"/>
          <w:sz w:val="20"/>
          <w:szCs w:val="20"/>
          <w:lang w:eastAsia="en-US"/>
        </w:rPr>
      </w:pPr>
      <w:r w:rsidRPr="005D009F">
        <w:rPr>
          <w:rFonts w:asciiTheme="majorHAnsi" w:hAnsiTheme="majorHAnsi" w:cstheme="minorHAnsi"/>
          <w:sz w:val="20"/>
          <w:szCs w:val="20"/>
          <w:lang w:eastAsia="en-US"/>
        </w:rPr>
        <w:t xml:space="preserve">Expérience d’au moins 7 ans dans la préparation et/ou la réalisation d’études d’impact environnementale et sociale pour </w:t>
      </w:r>
      <w:r w:rsidRPr="005D009F">
        <w:rPr>
          <w:rFonts w:asciiTheme="majorHAnsi" w:hAnsiTheme="majorHAnsi" w:cs="Arial"/>
          <w:color w:val="000000"/>
          <w:spacing w:val="-3"/>
          <w:sz w:val="20"/>
          <w:szCs w:val="20"/>
        </w:rPr>
        <w:t>des projets d’infrastructures</w:t>
      </w:r>
      <w:r w:rsidRPr="005D009F">
        <w:rPr>
          <w:rFonts w:asciiTheme="majorHAnsi" w:hAnsiTheme="majorHAnsi" w:cstheme="minorHAnsi"/>
          <w:sz w:val="20"/>
          <w:szCs w:val="20"/>
          <w:lang w:eastAsia="en-US"/>
        </w:rPr>
        <w:t> ;</w:t>
      </w:r>
    </w:p>
    <w:p w:rsidR="00A96E49" w:rsidRPr="00A96E49" w:rsidRDefault="00A96E49" w:rsidP="005D009F">
      <w:pPr>
        <w:pStyle w:val="yiv5248181078default"/>
        <w:numPr>
          <w:ilvl w:val="0"/>
          <w:numId w:val="4"/>
        </w:numPr>
        <w:spacing w:before="0" w:beforeAutospacing="0" w:after="60" w:afterAutospacing="0"/>
        <w:ind w:left="714" w:hanging="357"/>
        <w:jc w:val="both"/>
        <w:rPr>
          <w:rFonts w:asciiTheme="majorHAnsi" w:hAnsiTheme="majorHAnsi" w:cstheme="minorHAnsi"/>
          <w:sz w:val="20"/>
          <w:szCs w:val="20"/>
          <w:lang w:eastAsia="en-US"/>
        </w:rPr>
      </w:pPr>
      <w:r w:rsidRPr="00A96E49">
        <w:rPr>
          <w:rFonts w:asciiTheme="majorHAnsi" w:hAnsiTheme="majorHAnsi" w:cs="Arial"/>
          <w:spacing w:val="-3"/>
          <w:sz w:val="20"/>
          <w:szCs w:val="20"/>
        </w:rPr>
        <w:t xml:space="preserve">Justifier d’au moins une expérience dans le suivi et la mise en œuvre de document de sauvegardes tels que les CGES, </w:t>
      </w:r>
      <w:r>
        <w:rPr>
          <w:rFonts w:asciiTheme="majorHAnsi" w:hAnsiTheme="majorHAnsi" w:cs="Arial"/>
          <w:spacing w:val="-3"/>
          <w:sz w:val="20"/>
          <w:szCs w:val="20"/>
        </w:rPr>
        <w:t>PGES…</w:t>
      </w:r>
    </w:p>
    <w:p w:rsidR="005D009F" w:rsidRPr="00A96E49" w:rsidRDefault="00A96E49" w:rsidP="005D009F">
      <w:pPr>
        <w:pStyle w:val="yiv5248181078default"/>
        <w:numPr>
          <w:ilvl w:val="0"/>
          <w:numId w:val="4"/>
        </w:numPr>
        <w:spacing w:before="0" w:beforeAutospacing="0" w:after="60" w:afterAutospacing="0"/>
        <w:ind w:left="714" w:hanging="357"/>
        <w:jc w:val="both"/>
        <w:rPr>
          <w:rFonts w:asciiTheme="majorHAnsi" w:hAnsiTheme="majorHAnsi" w:cstheme="minorHAnsi"/>
          <w:sz w:val="20"/>
          <w:szCs w:val="20"/>
          <w:lang w:eastAsia="en-US"/>
        </w:rPr>
      </w:pPr>
      <w:r w:rsidRPr="00A96E49">
        <w:rPr>
          <w:rFonts w:asciiTheme="majorHAnsi" w:hAnsiTheme="majorHAnsi"/>
          <w:sz w:val="20"/>
          <w:szCs w:val="20"/>
        </w:rPr>
        <w:t>Expérience avérée dans la mise en œuvre des Normes Environnementales et Sociales (ESS) de la Banque mondiale, y compris les mesures de sauvegardes sociales</w:t>
      </w:r>
      <w:r w:rsidR="005D009F" w:rsidRPr="00A96E49">
        <w:rPr>
          <w:rFonts w:asciiTheme="majorHAnsi" w:hAnsiTheme="majorHAnsi"/>
          <w:sz w:val="20"/>
          <w:szCs w:val="20"/>
        </w:rPr>
        <w:t>;</w:t>
      </w:r>
    </w:p>
    <w:p w:rsidR="005D009F" w:rsidRPr="005D009F" w:rsidRDefault="005D009F" w:rsidP="005D009F">
      <w:pPr>
        <w:pStyle w:val="yiv5248181078default"/>
        <w:numPr>
          <w:ilvl w:val="0"/>
          <w:numId w:val="4"/>
        </w:numPr>
        <w:spacing w:before="0" w:beforeAutospacing="0" w:after="60" w:afterAutospacing="0"/>
        <w:ind w:left="714" w:hanging="357"/>
        <w:jc w:val="both"/>
        <w:rPr>
          <w:rFonts w:asciiTheme="majorHAnsi" w:hAnsiTheme="majorHAnsi" w:cstheme="minorHAnsi"/>
          <w:sz w:val="20"/>
          <w:szCs w:val="20"/>
          <w:lang w:eastAsia="en-US"/>
        </w:rPr>
      </w:pPr>
      <w:r w:rsidRPr="005D009F">
        <w:rPr>
          <w:rFonts w:asciiTheme="majorHAnsi" w:hAnsiTheme="majorHAnsi"/>
          <w:sz w:val="20"/>
          <w:szCs w:val="20"/>
        </w:rPr>
        <w:t>Expérience dans la gestion des mécanismes de plaintes et des risques VBG/EAS/HS</w:t>
      </w:r>
    </w:p>
    <w:p w:rsidR="005D009F" w:rsidRPr="005D009F" w:rsidRDefault="005D009F" w:rsidP="005D009F">
      <w:pPr>
        <w:pStyle w:val="yiv5248181078default"/>
        <w:numPr>
          <w:ilvl w:val="0"/>
          <w:numId w:val="4"/>
        </w:numPr>
        <w:spacing w:before="0" w:beforeAutospacing="0" w:after="60" w:afterAutospacing="0"/>
        <w:ind w:left="714" w:hanging="357"/>
        <w:jc w:val="both"/>
        <w:rPr>
          <w:rFonts w:asciiTheme="majorHAnsi" w:hAnsiTheme="majorHAnsi" w:cstheme="minorHAnsi"/>
          <w:sz w:val="20"/>
          <w:szCs w:val="20"/>
          <w:lang w:eastAsia="en-US"/>
        </w:rPr>
      </w:pPr>
      <w:r w:rsidRPr="005D009F">
        <w:rPr>
          <w:rFonts w:asciiTheme="majorHAnsi" w:hAnsiTheme="majorHAnsi" w:cstheme="minorHAnsi"/>
          <w:sz w:val="20"/>
          <w:szCs w:val="20"/>
          <w:lang w:eastAsia="en-US"/>
        </w:rPr>
        <w:t>Expériences opérationnelles en directives et politiques opérationnelles de sauvegarde sociale de la banque mondiale ;</w:t>
      </w:r>
    </w:p>
    <w:p w:rsidR="005D009F" w:rsidRPr="00A96E49" w:rsidRDefault="00A96E49" w:rsidP="00A96E49">
      <w:pPr>
        <w:pStyle w:val="yiv5248181078default"/>
        <w:numPr>
          <w:ilvl w:val="0"/>
          <w:numId w:val="4"/>
        </w:numPr>
        <w:spacing w:before="0" w:beforeAutospacing="0" w:after="60" w:afterAutospacing="0"/>
        <w:ind w:left="714" w:hanging="357"/>
        <w:jc w:val="both"/>
        <w:rPr>
          <w:rFonts w:asciiTheme="majorHAnsi" w:hAnsiTheme="majorHAnsi" w:cstheme="minorHAnsi"/>
          <w:sz w:val="20"/>
          <w:szCs w:val="20"/>
          <w:lang w:eastAsia="en-US"/>
        </w:rPr>
      </w:pPr>
      <w:r>
        <w:rPr>
          <w:rFonts w:asciiTheme="majorHAnsi" w:hAnsiTheme="majorHAnsi" w:cstheme="minorHAnsi"/>
          <w:sz w:val="20"/>
          <w:szCs w:val="20"/>
          <w:lang w:eastAsia="en-US"/>
        </w:rPr>
        <w:t xml:space="preserve">Maitrise des outils de suivi </w:t>
      </w:r>
      <w:r w:rsidRPr="005D009F">
        <w:rPr>
          <w:rFonts w:asciiTheme="majorHAnsi" w:hAnsiTheme="majorHAnsi" w:cstheme="minorHAnsi"/>
          <w:sz w:val="20"/>
          <w:szCs w:val="20"/>
          <w:lang w:eastAsia="en-US"/>
        </w:rPr>
        <w:t>environnemental et social</w:t>
      </w:r>
      <w:r w:rsidR="005D009F" w:rsidRPr="005D009F">
        <w:rPr>
          <w:rFonts w:asciiTheme="majorHAnsi" w:hAnsiTheme="majorHAnsi" w:cstheme="minorHAnsi"/>
          <w:sz w:val="20"/>
          <w:szCs w:val="20"/>
          <w:lang w:eastAsia="en-US"/>
        </w:rPr>
        <w:t> ;</w:t>
      </w:r>
    </w:p>
    <w:p w:rsidR="005D009F" w:rsidRPr="005D009F" w:rsidRDefault="005D009F" w:rsidP="005D009F">
      <w:pPr>
        <w:pStyle w:val="yiv5248181078default"/>
        <w:numPr>
          <w:ilvl w:val="0"/>
          <w:numId w:val="4"/>
        </w:numPr>
        <w:spacing w:before="0" w:beforeAutospacing="0" w:after="60" w:afterAutospacing="0"/>
        <w:ind w:left="714" w:hanging="357"/>
        <w:jc w:val="both"/>
        <w:rPr>
          <w:rFonts w:asciiTheme="majorHAnsi" w:hAnsiTheme="majorHAnsi" w:cstheme="minorHAnsi"/>
          <w:sz w:val="20"/>
          <w:szCs w:val="20"/>
          <w:lang w:eastAsia="en-US"/>
        </w:rPr>
      </w:pPr>
      <w:r w:rsidRPr="005D009F">
        <w:rPr>
          <w:rFonts w:asciiTheme="majorHAnsi" w:hAnsiTheme="majorHAnsi"/>
          <w:sz w:val="20"/>
          <w:szCs w:val="20"/>
        </w:rPr>
        <w:t>Leadership et travail en équipe</w:t>
      </w:r>
      <w:r w:rsidRPr="005D009F">
        <w:rPr>
          <w:rFonts w:asciiTheme="majorHAnsi" w:hAnsiTheme="majorHAnsi" w:cstheme="minorHAnsi"/>
          <w:sz w:val="20"/>
          <w:szCs w:val="20"/>
          <w:lang w:eastAsia="en-US"/>
        </w:rPr>
        <w:t xml:space="preserve">, </w:t>
      </w:r>
      <w:r w:rsidR="00A96E49">
        <w:rPr>
          <w:rFonts w:asciiTheme="majorHAnsi" w:hAnsiTheme="majorHAnsi"/>
          <w:sz w:val="20"/>
          <w:szCs w:val="20"/>
        </w:rPr>
        <w:t>c</w:t>
      </w:r>
      <w:r w:rsidRPr="005D009F">
        <w:rPr>
          <w:rFonts w:asciiTheme="majorHAnsi" w:hAnsiTheme="majorHAnsi"/>
          <w:sz w:val="20"/>
          <w:szCs w:val="20"/>
        </w:rPr>
        <w:t>apacité d’adaptation et gestion du stress</w:t>
      </w:r>
      <w:r w:rsidRPr="005D009F">
        <w:rPr>
          <w:rFonts w:asciiTheme="majorHAnsi" w:hAnsiTheme="majorHAnsi" w:cstheme="minorHAnsi"/>
          <w:sz w:val="20"/>
          <w:szCs w:val="20"/>
          <w:lang w:eastAsia="en-US"/>
        </w:rPr>
        <w:t xml:space="preserve">, </w:t>
      </w:r>
      <w:r w:rsidR="00A96E49">
        <w:rPr>
          <w:rFonts w:asciiTheme="majorHAnsi" w:hAnsiTheme="majorHAnsi"/>
          <w:sz w:val="20"/>
          <w:szCs w:val="20"/>
        </w:rPr>
        <w:t>e</w:t>
      </w:r>
      <w:r w:rsidRPr="005D009F">
        <w:rPr>
          <w:rFonts w:asciiTheme="majorHAnsi" w:hAnsiTheme="majorHAnsi"/>
          <w:sz w:val="20"/>
          <w:szCs w:val="20"/>
        </w:rPr>
        <w:t>xcellentes capacités rédactionnelles et de communication</w:t>
      </w:r>
      <w:r w:rsidRPr="005D009F">
        <w:rPr>
          <w:rFonts w:asciiTheme="majorHAnsi" w:hAnsiTheme="majorHAnsi" w:cstheme="minorHAnsi"/>
          <w:sz w:val="20"/>
          <w:szCs w:val="20"/>
          <w:lang w:eastAsia="en-US"/>
        </w:rPr>
        <w:t xml:space="preserve"> </w:t>
      </w:r>
      <w:r w:rsidR="00CA719B">
        <w:rPr>
          <w:rFonts w:asciiTheme="majorHAnsi" w:hAnsiTheme="majorHAnsi" w:cs="Arial"/>
          <w:color w:val="000000"/>
          <w:spacing w:val="-3"/>
          <w:sz w:val="20"/>
          <w:szCs w:val="20"/>
        </w:rPr>
        <w:t>y compris les aspects</w:t>
      </w:r>
      <w:r w:rsidR="00155365">
        <w:rPr>
          <w:rFonts w:asciiTheme="majorHAnsi" w:hAnsiTheme="majorHAnsi" w:cs="Arial"/>
          <w:color w:val="000000"/>
          <w:spacing w:val="-3"/>
          <w:sz w:val="20"/>
          <w:szCs w:val="20"/>
        </w:rPr>
        <w:t xml:space="preserve"> </w:t>
      </w:r>
      <w:r w:rsidRPr="005D009F">
        <w:rPr>
          <w:rFonts w:asciiTheme="majorHAnsi" w:hAnsiTheme="majorHAnsi" w:cs="Arial"/>
          <w:color w:val="000000"/>
          <w:spacing w:val="-3"/>
          <w:sz w:val="20"/>
          <w:szCs w:val="20"/>
        </w:rPr>
        <w:t>mobilisation des parties prenantes</w:t>
      </w:r>
      <w:r w:rsidRPr="005D009F">
        <w:rPr>
          <w:rFonts w:asciiTheme="majorHAnsi" w:hAnsiTheme="majorHAnsi" w:cstheme="minorHAnsi"/>
          <w:sz w:val="20"/>
          <w:szCs w:val="20"/>
          <w:lang w:eastAsia="en-US"/>
        </w:rPr>
        <w:t>;</w:t>
      </w:r>
    </w:p>
    <w:p w:rsidR="005D009F" w:rsidRPr="005D009F" w:rsidRDefault="005D009F" w:rsidP="005D009F">
      <w:pPr>
        <w:pStyle w:val="yiv5248181078default"/>
        <w:numPr>
          <w:ilvl w:val="0"/>
          <w:numId w:val="4"/>
        </w:numPr>
        <w:spacing w:before="0" w:beforeAutospacing="0" w:after="60" w:afterAutospacing="0"/>
        <w:ind w:left="714" w:hanging="357"/>
        <w:jc w:val="both"/>
        <w:rPr>
          <w:rFonts w:asciiTheme="majorHAnsi" w:hAnsiTheme="majorHAnsi" w:cstheme="minorHAnsi"/>
          <w:sz w:val="20"/>
          <w:szCs w:val="20"/>
          <w:lang w:eastAsia="en-US"/>
        </w:rPr>
      </w:pPr>
      <w:r w:rsidRPr="005D009F">
        <w:rPr>
          <w:rFonts w:asciiTheme="majorHAnsi" w:hAnsiTheme="majorHAnsi" w:cstheme="minorHAnsi"/>
          <w:sz w:val="20"/>
          <w:szCs w:val="20"/>
          <w:lang w:eastAsia="en-US"/>
        </w:rPr>
        <w:t>Capacité de travailler en équipe dans un environnement multidisciplinaire,</w:t>
      </w:r>
      <w:r>
        <w:rPr>
          <w:rFonts w:asciiTheme="majorHAnsi" w:hAnsiTheme="majorHAnsi" w:cstheme="minorHAnsi"/>
          <w:sz w:val="20"/>
          <w:szCs w:val="20"/>
          <w:lang w:eastAsia="en-US"/>
        </w:rPr>
        <w:t xml:space="preserve"> </w:t>
      </w:r>
      <w:r w:rsidRPr="005D009F">
        <w:rPr>
          <w:rFonts w:asciiTheme="majorHAnsi" w:hAnsiTheme="majorHAnsi" w:cstheme="minorHAnsi"/>
          <w:sz w:val="20"/>
          <w:szCs w:val="20"/>
          <w:lang w:eastAsia="en-US"/>
        </w:rPr>
        <w:t>avec un minimum de supervision ;</w:t>
      </w:r>
    </w:p>
    <w:p w:rsidR="00EC0B7C" w:rsidRPr="005D009F" w:rsidRDefault="005D009F" w:rsidP="005D009F">
      <w:pPr>
        <w:pStyle w:val="yiv5248181078default"/>
        <w:numPr>
          <w:ilvl w:val="0"/>
          <w:numId w:val="4"/>
        </w:numPr>
        <w:spacing w:before="0" w:beforeAutospacing="0" w:after="60" w:afterAutospacing="0"/>
        <w:ind w:left="714" w:hanging="357"/>
        <w:jc w:val="both"/>
        <w:rPr>
          <w:rFonts w:asciiTheme="majorHAnsi" w:hAnsiTheme="majorHAnsi" w:cstheme="minorHAnsi"/>
          <w:sz w:val="20"/>
          <w:szCs w:val="20"/>
          <w:lang w:eastAsia="en-US"/>
        </w:rPr>
      </w:pPr>
      <w:r w:rsidRPr="005D009F">
        <w:rPr>
          <w:rFonts w:asciiTheme="majorHAnsi" w:hAnsiTheme="majorHAnsi" w:cstheme="minorHAnsi"/>
          <w:sz w:val="20"/>
          <w:szCs w:val="20"/>
          <w:lang w:eastAsia="en-US"/>
        </w:rPr>
        <w:t>Disponibilité pour assurer des déplacements prolongés sur le terrain</w:t>
      </w:r>
      <w:r w:rsidR="00EC0B7C" w:rsidRPr="005D009F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5D009F" w:rsidRPr="005D009F" w:rsidRDefault="005D009F" w:rsidP="005D009F">
      <w:pPr>
        <w:pStyle w:val="yiv5248181078default"/>
        <w:numPr>
          <w:ilvl w:val="0"/>
          <w:numId w:val="4"/>
        </w:numPr>
        <w:spacing w:before="0" w:beforeAutospacing="0" w:after="60" w:afterAutospacing="0"/>
        <w:ind w:left="714" w:hanging="357"/>
        <w:jc w:val="both"/>
        <w:rPr>
          <w:rFonts w:asciiTheme="majorHAnsi" w:hAnsiTheme="majorHAnsi" w:cstheme="minorHAnsi"/>
          <w:sz w:val="20"/>
          <w:szCs w:val="20"/>
          <w:lang w:eastAsia="en-US"/>
        </w:rPr>
      </w:pPr>
      <w:r w:rsidRPr="005D009F">
        <w:rPr>
          <w:rFonts w:asciiTheme="majorHAnsi" w:hAnsiTheme="majorHAnsi"/>
          <w:sz w:val="20"/>
          <w:szCs w:val="20"/>
        </w:rPr>
        <w:t xml:space="preserve">Au moins </w:t>
      </w:r>
      <w:r w:rsidRPr="005D009F">
        <w:rPr>
          <w:rStyle w:val="lev"/>
          <w:rFonts w:asciiTheme="majorHAnsi" w:hAnsiTheme="majorHAnsi"/>
          <w:sz w:val="20"/>
          <w:szCs w:val="20"/>
        </w:rPr>
        <w:t>trois (03) références professionnelles</w:t>
      </w:r>
      <w:r w:rsidRPr="005D009F">
        <w:rPr>
          <w:rFonts w:asciiTheme="majorHAnsi" w:hAnsiTheme="majorHAnsi"/>
          <w:sz w:val="20"/>
          <w:szCs w:val="20"/>
        </w:rPr>
        <w:t>, avec attestations ou exemples de livrables</w:t>
      </w:r>
      <w:r w:rsidR="00A96E49">
        <w:rPr>
          <w:rFonts w:asciiTheme="majorHAnsi" w:hAnsiTheme="majorHAnsi"/>
          <w:sz w:val="20"/>
          <w:szCs w:val="20"/>
        </w:rPr>
        <w:t>.</w:t>
      </w:r>
    </w:p>
    <w:p w:rsidR="00EC0B7C" w:rsidRDefault="00EC0B7C" w:rsidP="00EC0B7C">
      <w:pPr>
        <w:tabs>
          <w:tab w:val="left" w:pos="993"/>
        </w:tabs>
        <w:spacing w:before="120" w:after="120" w:line="240" w:lineRule="auto"/>
        <w:jc w:val="both"/>
        <w:outlineLvl w:val="6"/>
        <w:rPr>
          <w:rFonts w:asciiTheme="majorHAnsi" w:hAnsiTheme="majorHAnsi"/>
          <w:sz w:val="20"/>
          <w:szCs w:val="20"/>
          <w:lang w:eastAsia="fr-FR"/>
        </w:rPr>
      </w:pPr>
      <w:r w:rsidRPr="001176A0">
        <w:rPr>
          <w:rFonts w:asciiTheme="majorHAnsi" w:hAnsiTheme="majorHAnsi"/>
          <w:sz w:val="20"/>
          <w:szCs w:val="20"/>
          <w:lang w:eastAsia="fr-FR"/>
        </w:rPr>
        <w:t xml:space="preserve">Les Consultants intéressés peuvent obtenir des informations supplémentaires </w:t>
      </w:r>
      <w:r w:rsidRPr="001176A0">
        <w:rPr>
          <w:rFonts w:asciiTheme="majorHAnsi" w:hAnsiTheme="majorHAnsi"/>
          <w:b/>
          <w:sz w:val="20"/>
          <w:szCs w:val="20"/>
          <w:u w:val="single"/>
          <w:lang w:eastAsia="fr-FR"/>
        </w:rPr>
        <w:t>à l’adresse n°2</w:t>
      </w:r>
      <w:r w:rsidRPr="001176A0">
        <w:rPr>
          <w:rFonts w:asciiTheme="majorHAnsi" w:hAnsiTheme="majorHAnsi"/>
          <w:sz w:val="20"/>
          <w:szCs w:val="20"/>
          <w:lang w:eastAsia="fr-FR"/>
        </w:rPr>
        <w:t xml:space="preserve">, ci-dessous et aux heures suivantes : du dimanche au jeudi, de </w:t>
      </w:r>
      <w:r>
        <w:rPr>
          <w:rFonts w:asciiTheme="majorHAnsi" w:hAnsiTheme="majorHAnsi"/>
          <w:sz w:val="20"/>
          <w:szCs w:val="20"/>
          <w:lang w:eastAsia="fr-FR"/>
        </w:rPr>
        <w:t>09</w:t>
      </w:r>
      <w:r w:rsidRPr="001176A0">
        <w:rPr>
          <w:rFonts w:asciiTheme="majorHAnsi" w:hAnsiTheme="majorHAnsi"/>
          <w:sz w:val="20"/>
          <w:szCs w:val="20"/>
          <w:lang w:eastAsia="fr-FR"/>
        </w:rPr>
        <w:t>h00 à 1</w:t>
      </w:r>
      <w:r>
        <w:rPr>
          <w:rFonts w:asciiTheme="majorHAnsi" w:hAnsiTheme="majorHAnsi"/>
          <w:sz w:val="20"/>
          <w:szCs w:val="20"/>
          <w:lang w:eastAsia="fr-FR"/>
        </w:rPr>
        <w:t>5</w:t>
      </w:r>
      <w:r w:rsidRPr="001176A0">
        <w:rPr>
          <w:rFonts w:asciiTheme="majorHAnsi" w:hAnsiTheme="majorHAnsi"/>
          <w:sz w:val="20"/>
          <w:szCs w:val="20"/>
          <w:lang w:eastAsia="fr-FR"/>
        </w:rPr>
        <w:t>h00 (GMT+3).</w:t>
      </w:r>
    </w:p>
    <w:p w:rsidR="00EC0B7C" w:rsidRDefault="00EC0B7C" w:rsidP="00EC0B7C">
      <w:pPr>
        <w:tabs>
          <w:tab w:val="left" w:pos="993"/>
        </w:tabs>
        <w:spacing w:after="0" w:line="240" w:lineRule="auto"/>
        <w:jc w:val="both"/>
        <w:outlineLvl w:val="6"/>
        <w:rPr>
          <w:rFonts w:asciiTheme="majorHAnsi" w:hAnsiTheme="majorHAnsi"/>
          <w:b/>
          <w:sz w:val="18"/>
          <w:szCs w:val="18"/>
          <w:u w:val="single"/>
          <w:lang w:eastAsia="fr-FR"/>
        </w:rPr>
      </w:pPr>
      <w:r w:rsidRPr="003F27E2">
        <w:rPr>
          <w:rFonts w:asciiTheme="majorHAnsi" w:hAnsiTheme="majorHAnsi"/>
          <w:b/>
          <w:sz w:val="18"/>
          <w:szCs w:val="18"/>
          <w:u w:val="single"/>
          <w:lang w:eastAsia="fr-FR"/>
        </w:rPr>
        <w:t>Condition d’éligibilité</w:t>
      </w:r>
    </w:p>
    <w:p w:rsidR="00EC0B7C" w:rsidRPr="003F27E2" w:rsidRDefault="00EC0B7C" w:rsidP="00EC0B7C">
      <w:pPr>
        <w:tabs>
          <w:tab w:val="left" w:pos="993"/>
        </w:tabs>
        <w:spacing w:after="0" w:line="240" w:lineRule="auto"/>
        <w:jc w:val="both"/>
        <w:outlineLvl w:val="6"/>
        <w:rPr>
          <w:rFonts w:asciiTheme="majorHAnsi" w:hAnsiTheme="majorHAnsi"/>
          <w:b/>
          <w:sz w:val="18"/>
          <w:szCs w:val="18"/>
          <w:u w:val="single"/>
          <w:lang w:eastAsia="fr-FR"/>
        </w:rPr>
      </w:pPr>
    </w:p>
    <w:p w:rsidR="00EC0B7C" w:rsidRPr="003F27E2" w:rsidRDefault="00EC0B7C" w:rsidP="00EC0B7C">
      <w:pPr>
        <w:tabs>
          <w:tab w:val="left" w:pos="993"/>
        </w:tabs>
        <w:spacing w:after="0" w:line="240" w:lineRule="auto"/>
        <w:jc w:val="both"/>
        <w:outlineLvl w:val="6"/>
        <w:rPr>
          <w:rFonts w:asciiTheme="majorHAnsi" w:hAnsiTheme="majorHAnsi"/>
          <w:sz w:val="18"/>
          <w:szCs w:val="18"/>
          <w:lang w:eastAsia="fr-FR"/>
        </w:rPr>
      </w:pPr>
      <w:r w:rsidRPr="003F27E2">
        <w:rPr>
          <w:rFonts w:asciiTheme="majorHAnsi" w:hAnsiTheme="majorHAnsi"/>
          <w:sz w:val="18"/>
          <w:szCs w:val="18"/>
          <w:lang w:eastAsia="fr-FR"/>
        </w:rPr>
        <w:t>Les fonctionnaires et agents sous convention nationale actuellement en poste ne sont pas éligibles. Toutefois, les enseignants de l’Université de Djibouti ainsi que les chercheurs du CERD sont autorisé à participer.</w:t>
      </w:r>
    </w:p>
    <w:p w:rsidR="00EC0B7C" w:rsidRDefault="00EC0B7C" w:rsidP="00EC0B7C">
      <w:pPr>
        <w:tabs>
          <w:tab w:val="left" w:pos="993"/>
        </w:tabs>
        <w:spacing w:after="0" w:line="240" w:lineRule="auto"/>
        <w:jc w:val="both"/>
        <w:outlineLvl w:val="6"/>
        <w:rPr>
          <w:rFonts w:asciiTheme="majorHAnsi" w:hAnsiTheme="majorHAnsi" w:cs="Times New Roman"/>
          <w:sz w:val="20"/>
          <w:szCs w:val="20"/>
          <w:lang w:eastAsia="fr-FR"/>
        </w:rPr>
      </w:pPr>
    </w:p>
    <w:p w:rsidR="00EC0B7C" w:rsidRPr="001176A0" w:rsidRDefault="00EC0B7C" w:rsidP="00EC0B7C">
      <w:pPr>
        <w:tabs>
          <w:tab w:val="left" w:pos="993"/>
        </w:tabs>
        <w:spacing w:after="0" w:line="240" w:lineRule="auto"/>
        <w:jc w:val="both"/>
        <w:outlineLvl w:val="6"/>
        <w:rPr>
          <w:rFonts w:asciiTheme="majorHAnsi" w:hAnsiTheme="majorHAnsi" w:cs="Times New Roman"/>
          <w:sz w:val="20"/>
          <w:szCs w:val="20"/>
          <w:lang w:eastAsia="fr-FR"/>
        </w:rPr>
      </w:pPr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Les manifestations d’intérêt écrites des consultants accompagnées de leurs Curriculum Vitae (CV) et  des  pièces justificatives en matière de diplômes et preuves de leurs expériences doivent être déposées à </w:t>
      </w:r>
      <w:r w:rsidRPr="001176A0">
        <w:rPr>
          <w:rFonts w:asciiTheme="majorHAnsi" w:hAnsiTheme="majorHAnsi" w:cs="Times New Roman"/>
          <w:b/>
          <w:sz w:val="20"/>
          <w:szCs w:val="20"/>
          <w:u w:val="single"/>
          <w:lang w:eastAsia="fr-FR"/>
        </w:rPr>
        <w:t xml:space="preserve">l’adresse n°2 </w:t>
      </w:r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 ci-dessous au </w:t>
      </w:r>
      <w:r w:rsidRPr="001176A0">
        <w:rPr>
          <w:rFonts w:asciiTheme="majorHAnsi" w:hAnsiTheme="majorHAnsi" w:cs="Times New Roman"/>
          <w:b/>
          <w:sz w:val="20"/>
          <w:szCs w:val="20"/>
          <w:u w:val="dash"/>
          <w:lang w:eastAsia="fr-FR"/>
        </w:rPr>
        <w:t>plus tard</w:t>
      </w:r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 le </w:t>
      </w:r>
      <w:r w:rsidR="00C726A0">
        <w:rPr>
          <w:rFonts w:asciiTheme="majorHAnsi" w:hAnsiTheme="majorHAnsi" w:cs="Times New Roman"/>
          <w:b/>
          <w:sz w:val="20"/>
          <w:szCs w:val="20"/>
          <w:u w:val="single"/>
          <w:lang w:eastAsia="fr-FR"/>
        </w:rPr>
        <w:t>mardi 13 janvier</w:t>
      </w:r>
      <w:r w:rsidRPr="001176A0">
        <w:rPr>
          <w:rFonts w:asciiTheme="majorHAnsi" w:hAnsiTheme="majorHAnsi" w:cs="Times New Roman"/>
          <w:b/>
          <w:sz w:val="20"/>
          <w:szCs w:val="20"/>
          <w:u w:val="single"/>
          <w:lang w:eastAsia="fr-FR"/>
        </w:rPr>
        <w:t xml:space="preserve"> 202</w:t>
      </w:r>
      <w:r w:rsidR="00C726A0">
        <w:rPr>
          <w:rFonts w:asciiTheme="majorHAnsi" w:hAnsiTheme="majorHAnsi" w:cs="Times New Roman"/>
          <w:b/>
          <w:sz w:val="20"/>
          <w:szCs w:val="20"/>
          <w:u w:val="single"/>
          <w:lang w:eastAsia="fr-FR"/>
        </w:rPr>
        <w:t>6</w:t>
      </w:r>
      <w:r w:rsidRPr="001176A0">
        <w:rPr>
          <w:rFonts w:asciiTheme="majorHAnsi" w:hAnsiTheme="majorHAnsi" w:cs="Times New Roman"/>
          <w:b/>
          <w:sz w:val="20"/>
          <w:szCs w:val="20"/>
          <w:u w:val="single"/>
          <w:lang w:eastAsia="fr-FR"/>
        </w:rPr>
        <w:t xml:space="preserve"> </w:t>
      </w:r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 à </w:t>
      </w:r>
      <w:r w:rsidR="005D009F">
        <w:rPr>
          <w:rFonts w:asciiTheme="majorHAnsi" w:hAnsiTheme="majorHAnsi" w:cs="Times New Roman"/>
          <w:b/>
          <w:sz w:val="20"/>
          <w:szCs w:val="20"/>
          <w:u w:val="single"/>
          <w:lang w:eastAsia="fr-FR"/>
        </w:rPr>
        <w:t>15</w:t>
      </w:r>
      <w:r w:rsidRPr="001176A0">
        <w:rPr>
          <w:rFonts w:asciiTheme="majorHAnsi" w:hAnsiTheme="majorHAnsi" w:cs="Times New Roman"/>
          <w:b/>
          <w:sz w:val="20"/>
          <w:szCs w:val="20"/>
          <w:u w:val="single"/>
          <w:lang w:eastAsia="fr-FR"/>
        </w:rPr>
        <w:t>h00 Am</w:t>
      </w:r>
      <w:r w:rsidRPr="001176A0">
        <w:rPr>
          <w:rFonts w:asciiTheme="majorHAnsi" w:hAnsiTheme="majorHAnsi" w:cs="Times New Roman"/>
          <w:sz w:val="20"/>
          <w:szCs w:val="20"/>
          <w:lang w:eastAsia="fr-FR"/>
        </w:rPr>
        <w:t>.</w:t>
      </w:r>
    </w:p>
    <w:p w:rsidR="00EC0B7C" w:rsidRPr="00D04B8C" w:rsidRDefault="00EC0B7C" w:rsidP="00EC0B7C">
      <w:pPr>
        <w:tabs>
          <w:tab w:val="left" w:pos="993"/>
        </w:tabs>
        <w:spacing w:after="0" w:line="240" w:lineRule="auto"/>
        <w:jc w:val="both"/>
        <w:outlineLvl w:val="6"/>
        <w:rPr>
          <w:rFonts w:asciiTheme="majorHAnsi" w:hAnsiTheme="majorHAnsi" w:cs="Times New Roman"/>
          <w:lang w:eastAsia="fr-FR"/>
        </w:rPr>
      </w:pPr>
    </w:p>
    <w:p w:rsidR="00EC0B7C" w:rsidRPr="001176A0" w:rsidRDefault="00EC0B7C" w:rsidP="00EC0B7C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709"/>
        <w:jc w:val="both"/>
        <w:outlineLvl w:val="6"/>
        <w:rPr>
          <w:rFonts w:asciiTheme="majorHAnsi" w:hAnsiTheme="majorHAnsi" w:cs="Times New Roman"/>
          <w:sz w:val="20"/>
          <w:szCs w:val="20"/>
          <w:lang w:eastAsia="fr-FR"/>
        </w:rPr>
      </w:pPr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Adresse internet pour </w:t>
      </w:r>
      <w:r w:rsidRPr="001176A0">
        <w:rPr>
          <w:rFonts w:asciiTheme="majorHAnsi" w:hAnsiTheme="majorHAnsi" w:cs="Times New Roman"/>
          <w:b/>
          <w:sz w:val="20"/>
          <w:szCs w:val="20"/>
          <w:lang w:eastAsia="fr-FR"/>
        </w:rPr>
        <w:t xml:space="preserve">retrait des </w:t>
      </w:r>
      <w:proofErr w:type="spellStart"/>
      <w:r w:rsidRPr="001176A0">
        <w:rPr>
          <w:rFonts w:asciiTheme="majorHAnsi" w:hAnsiTheme="majorHAnsi" w:cs="Times New Roman"/>
          <w:b/>
          <w:sz w:val="20"/>
          <w:szCs w:val="20"/>
          <w:lang w:eastAsia="fr-FR"/>
        </w:rPr>
        <w:t>TdRs</w:t>
      </w:r>
      <w:proofErr w:type="spellEnd"/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 : www.education.gov.dj &gt; Ministère &gt; Appel d’offres. </w:t>
      </w:r>
    </w:p>
    <w:p w:rsidR="00EC0B7C" w:rsidRPr="001176A0" w:rsidRDefault="00EC0B7C" w:rsidP="00EC0B7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/>
        <w:outlineLvl w:val="6"/>
        <w:rPr>
          <w:rFonts w:asciiTheme="majorHAnsi" w:eastAsia="Times New Roman" w:hAnsiTheme="majorHAnsi" w:cs="Times New Roman"/>
          <w:sz w:val="20"/>
          <w:szCs w:val="20"/>
          <w:lang w:eastAsia="fr-FR"/>
        </w:rPr>
      </w:pPr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Adresse de </w:t>
      </w:r>
      <w:r w:rsidRPr="001176A0">
        <w:rPr>
          <w:rFonts w:asciiTheme="majorHAnsi" w:hAnsiTheme="majorHAnsi" w:cs="Times New Roman"/>
          <w:sz w:val="20"/>
          <w:szCs w:val="20"/>
          <w:u w:val="single"/>
          <w:lang w:eastAsia="fr-FR"/>
        </w:rPr>
        <w:t>dépôt des candidatures</w:t>
      </w:r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 : Secrétariat du Service de Gestion des Projets (SGP), Boulevard de la République, B.P. 2043 Djibouti, Tél : +253 21 351420 ; Fax : +253 21 250430 ;</w:t>
      </w:r>
    </w:p>
    <w:p w:rsidR="00EC0B7C" w:rsidRPr="001176A0" w:rsidRDefault="00EC0B7C" w:rsidP="00EC0B7C">
      <w:pPr>
        <w:tabs>
          <w:tab w:val="left" w:pos="709"/>
        </w:tabs>
        <w:spacing w:after="0" w:line="240" w:lineRule="auto"/>
        <w:ind w:left="709"/>
        <w:outlineLvl w:val="6"/>
        <w:rPr>
          <w:rFonts w:asciiTheme="majorHAnsi" w:hAnsiTheme="majorHAnsi"/>
          <w:sz w:val="20"/>
          <w:szCs w:val="20"/>
        </w:rPr>
      </w:pPr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E-mail : </w:t>
      </w:r>
      <w:hyperlink r:id="rId6" w:history="1">
        <w:r w:rsidRPr="001176A0">
          <w:rPr>
            <w:rStyle w:val="Lienhypertexte"/>
            <w:rFonts w:asciiTheme="majorHAnsi" w:hAnsiTheme="majorHAnsi" w:cs="Times New Roman"/>
            <w:sz w:val="20"/>
            <w:szCs w:val="20"/>
            <w:lang w:eastAsia="fr-FR"/>
          </w:rPr>
          <w:t>menfoprojets@gmail.com</w:t>
        </w:r>
      </w:hyperlink>
      <w:r w:rsidRPr="001176A0">
        <w:rPr>
          <w:rFonts w:asciiTheme="majorHAnsi" w:hAnsiTheme="majorHAnsi" w:cs="Times New Roman"/>
          <w:sz w:val="20"/>
          <w:szCs w:val="20"/>
          <w:lang w:eastAsia="fr-FR"/>
        </w:rPr>
        <w:t xml:space="preserve">     </w:t>
      </w:r>
      <w:hyperlink r:id="rId7" w:history="1">
        <w:r w:rsidRPr="001176A0">
          <w:rPr>
            <w:rStyle w:val="Lienhypertexte"/>
            <w:rFonts w:asciiTheme="majorHAnsi" w:hAnsiTheme="majorHAnsi" w:cs="Times New Roman"/>
            <w:sz w:val="20"/>
            <w:szCs w:val="20"/>
            <w:lang w:eastAsia="fr-FR"/>
          </w:rPr>
          <w:t>msalehnio@gmail.com</w:t>
        </w:r>
      </w:hyperlink>
      <w:r w:rsidRPr="001176A0">
        <w:rPr>
          <w:rFonts w:asciiTheme="majorHAnsi" w:hAnsiTheme="majorHAnsi"/>
          <w:sz w:val="20"/>
          <w:szCs w:val="20"/>
        </w:rPr>
        <w:t xml:space="preserve"> </w:t>
      </w:r>
    </w:p>
    <w:p w:rsidR="00EC0B7C" w:rsidRDefault="00EC0B7C" w:rsidP="00EC0B7C">
      <w:pPr>
        <w:tabs>
          <w:tab w:val="left" w:pos="709"/>
        </w:tabs>
        <w:spacing w:after="0" w:line="360" w:lineRule="auto"/>
        <w:outlineLvl w:val="6"/>
        <w:rPr>
          <w:rFonts w:asciiTheme="majorHAnsi" w:eastAsia="Times New Roman" w:hAnsiTheme="majorHAnsi" w:cs="Times New Roman"/>
          <w:lang w:eastAsia="fr-FR"/>
        </w:rPr>
      </w:pPr>
    </w:p>
    <w:p w:rsidR="00816FDD" w:rsidRDefault="00816FDD"/>
    <w:sectPr w:rsidR="00816FDD" w:rsidSect="00EC0B7C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65A5"/>
    <w:multiLevelType w:val="hybridMultilevel"/>
    <w:tmpl w:val="F07EA98A"/>
    <w:lvl w:ilvl="0" w:tplc="85CA0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32"/>
      </w:rPr>
    </w:lvl>
    <w:lvl w:ilvl="1" w:tplc="8F1C9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E8C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A0CB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AEDD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FC1A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166F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E0C8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6660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B63CB"/>
    <w:multiLevelType w:val="hybridMultilevel"/>
    <w:tmpl w:val="46383DB2"/>
    <w:lvl w:ilvl="0" w:tplc="576EA5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C26EF6"/>
    <w:multiLevelType w:val="hybridMultilevel"/>
    <w:tmpl w:val="3F9486EE"/>
    <w:lvl w:ilvl="0" w:tplc="85CA0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77834"/>
    <w:multiLevelType w:val="multilevel"/>
    <w:tmpl w:val="6940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C0B7C"/>
    <w:rsid w:val="00155365"/>
    <w:rsid w:val="00500024"/>
    <w:rsid w:val="00574A6A"/>
    <w:rsid w:val="005D009F"/>
    <w:rsid w:val="006B461D"/>
    <w:rsid w:val="00816FDD"/>
    <w:rsid w:val="009C3038"/>
    <w:rsid w:val="00A96E49"/>
    <w:rsid w:val="00B37B3D"/>
    <w:rsid w:val="00B418E5"/>
    <w:rsid w:val="00C726A0"/>
    <w:rsid w:val="00C80E26"/>
    <w:rsid w:val="00CA719B"/>
    <w:rsid w:val="00EC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7C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C0B7C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C0B7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C0B7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C0B7C"/>
    <w:pPr>
      <w:ind w:left="720"/>
      <w:contextualSpacing/>
    </w:pPr>
  </w:style>
  <w:style w:type="paragraph" w:customStyle="1" w:styleId="yiv5248181078default">
    <w:name w:val="yiv5248181078default"/>
    <w:basedOn w:val="Normal"/>
    <w:rsid w:val="005D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D00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alehn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nfoprojet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2025-12-25T06:04:00Z</cp:lastPrinted>
  <dcterms:created xsi:type="dcterms:W3CDTF">2025-12-24T11:51:00Z</dcterms:created>
  <dcterms:modified xsi:type="dcterms:W3CDTF">2025-12-25T09:16:00Z</dcterms:modified>
</cp:coreProperties>
</file>