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C91" w:rsidRPr="00AB63CF" w:rsidRDefault="0010131B" w:rsidP="00472126">
      <w:pPr>
        <w:jc w:val="center"/>
        <w:rPr>
          <w:b/>
          <w:sz w:val="22"/>
          <w:szCs w:val="22"/>
        </w:rPr>
      </w:pPr>
      <w:r w:rsidRPr="00AB63CF">
        <w:rPr>
          <w:b/>
          <w:sz w:val="22"/>
          <w:szCs w:val="22"/>
        </w:rPr>
        <w:t>TERMES DE REFERENCE</w:t>
      </w:r>
      <w:r w:rsidR="0003164D">
        <w:rPr>
          <w:b/>
          <w:sz w:val="22"/>
          <w:szCs w:val="22"/>
        </w:rPr>
        <w:t>S</w:t>
      </w:r>
    </w:p>
    <w:p w:rsidR="0010131B" w:rsidRPr="00AB63CF" w:rsidRDefault="0010131B" w:rsidP="00AB63CF">
      <w:pPr>
        <w:tabs>
          <w:tab w:val="left" w:pos="993"/>
        </w:tabs>
        <w:jc w:val="both"/>
        <w:rPr>
          <w:sz w:val="22"/>
          <w:szCs w:val="22"/>
          <w:u w:val="words"/>
        </w:rPr>
      </w:pPr>
    </w:p>
    <w:p w:rsidR="0010131B" w:rsidRPr="00AB63CF" w:rsidRDefault="0010131B" w:rsidP="00AB63CF">
      <w:pPr>
        <w:tabs>
          <w:tab w:val="left" w:pos="993"/>
        </w:tabs>
        <w:jc w:val="both"/>
        <w:rPr>
          <w:sz w:val="22"/>
          <w:szCs w:val="22"/>
        </w:rPr>
      </w:pPr>
      <w:r w:rsidRPr="00AB63CF">
        <w:rPr>
          <w:sz w:val="22"/>
          <w:szCs w:val="22"/>
          <w:u w:val="words"/>
        </w:rPr>
        <w:t>Identité signalétique </w:t>
      </w:r>
      <w:r w:rsidRPr="00AB63CF">
        <w:rPr>
          <w:sz w:val="22"/>
          <w:szCs w:val="22"/>
        </w:rPr>
        <w:t>:</w:t>
      </w:r>
    </w:p>
    <w:p w:rsidR="0010131B" w:rsidRPr="00AB63CF" w:rsidRDefault="0010131B" w:rsidP="00AB63CF">
      <w:pPr>
        <w:tabs>
          <w:tab w:val="left" w:pos="993"/>
        </w:tabs>
        <w:ind w:left="-425"/>
        <w:jc w:val="both"/>
        <w:rPr>
          <w:sz w:val="22"/>
          <w:szCs w:val="22"/>
          <w:u w:val="words"/>
        </w:rPr>
      </w:pPr>
    </w:p>
    <w:tbl>
      <w:tblPr>
        <w:tblW w:w="9781" w:type="dxa"/>
        <w:tblInd w:w="250" w:type="dxa"/>
        <w:tblLook w:val="04A0"/>
      </w:tblPr>
      <w:tblGrid>
        <w:gridCol w:w="2125"/>
        <w:gridCol w:w="296"/>
        <w:gridCol w:w="7360"/>
      </w:tblGrid>
      <w:tr w:rsidR="0010131B" w:rsidRPr="00AB63CF" w:rsidTr="00EE37CE">
        <w:tc>
          <w:tcPr>
            <w:tcW w:w="2125" w:type="dxa"/>
            <w:vAlign w:val="center"/>
          </w:tcPr>
          <w:p w:rsidR="0010131B" w:rsidRPr="00AB63CF" w:rsidRDefault="0010131B" w:rsidP="00AB63CF">
            <w:pPr>
              <w:tabs>
                <w:tab w:val="left" w:pos="993"/>
              </w:tabs>
              <w:jc w:val="both"/>
              <w:rPr>
                <w:iCs/>
                <w:szCs w:val="22"/>
                <w:u w:val="words"/>
              </w:rPr>
            </w:pPr>
            <w:r w:rsidRPr="00AB63CF">
              <w:rPr>
                <w:iCs/>
                <w:sz w:val="22"/>
                <w:szCs w:val="22"/>
                <w:u w:val="single"/>
              </w:rPr>
              <w:t>Titre</w:t>
            </w:r>
          </w:p>
        </w:tc>
        <w:tc>
          <w:tcPr>
            <w:tcW w:w="296" w:type="dxa"/>
            <w:vAlign w:val="center"/>
          </w:tcPr>
          <w:p w:rsidR="0010131B" w:rsidRPr="00AB63CF" w:rsidRDefault="0010131B" w:rsidP="00AB63CF">
            <w:pPr>
              <w:tabs>
                <w:tab w:val="left" w:pos="993"/>
              </w:tabs>
              <w:jc w:val="both"/>
              <w:rPr>
                <w:iCs/>
                <w:szCs w:val="22"/>
              </w:rPr>
            </w:pPr>
            <w:r w:rsidRPr="00AB63CF">
              <w:rPr>
                <w:iCs/>
                <w:sz w:val="22"/>
                <w:szCs w:val="22"/>
              </w:rPr>
              <w:t>:</w:t>
            </w:r>
          </w:p>
        </w:tc>
        <w:tc>
          <w:tcPr>
            <w:tcW w:w="7360" w:type="dxa"/>
            <w:vAlign w:val="center"/>
          </w:tcPr>
          <w:p w:rsidR="00EE37CE" w:rsidRPr="00AB63CF" w:rsidRDefault="00EE37CE" w:rsidP="00AB63CF">
            <w:pPr>
              <w:tabs>
                <w:tab w:val="left" w:pos="993"/>
              </w:tabs>
              <w:jc w:val="both"/>
              <w:rPr>
                <w:iCs/>
                <w:szCs w:val="22"/>
              </w:rPr>
            </w:pPr>
          </w:p>
          <w:p w:rsidR="0010131B" w:rsidRPr="00AB63CF" w:rsidRDefault="0010131B" w:rsidP="00AB63CF">
            <w:pPr>
              <w:tabs>
                <w:tab w:val="left" w:pos="993"/>
              </w:tabs>
              <w:jc w:val="both"/>
              <w:rPr>
                <w:iCs/>
                <w:szCs w:val="22"/>
              </w:rPr>
            </w:pPr>
            <w:r w:rsidRPr="00AB63CF">
              <w:rPr>
                <w:iCs/>
                <w:sz w:val="22"/>
                <w:szCs w:val="22"/>
              </w:rPr>
              <w:t xml:space="preserve">Recrutement d’un </w:t>
            </w:r>
            <w:r w:rsidR="00A75765" w:rsidRPr="00AB63CF">
              <w:rPr>
                <w:iCs/>
                <w:sz w:val="22"/>
                <w:szCs w:val="22"/>
              </w:rPr>
              <w:t xml:space="preserve">spécialiste </w:t>
            </w:r>
            <w:r w:rsidR="0019540B" w:rsidRPr="00AB63CF">
              <w:rPr>
                <w:iCs/>
                <w:sz w:val="22"/>
                <w:szCs w:val="22"/>
              </w:rPr>
              <w:t>en gestion des risques et imp</w:t>
            </w:r>
            <w:r w:rsidR="00315B29" w:rsidRPr="00AB63CF">
              <w:rPr>
                <w:iCs/>
                <w:sz w:val="22"/>
                <w:szCs w:val="22"/>
              </w:rPr>
              <w:t>a</w:t>
            </w:r>
            <w:r w:rsidR="0019540B" w:rsidRPr="00AB63CF">
              <w:rPr>
                <w:iCs/>
                <w:sz w:val="22"/>
                <w:szCs w:val="22"/>
              </w:rPr>
              <w:t>cts</w:t>
            </w:r>
            <w:r w:rsidR="00A75765" w:rsidRPr="00AB63CF">
              <w:rPr>
                <w:iCs/>
                <w:sz w:val="22"/>
                <w:szCs w:val="22"/>
              </w:rPr>
              <w:t xml:space="preserve"> environnementales</w:t>
            </w:r>
            <w:r w:rsidR="00600D4B" w:rsidRPr="00AB63CF">
              <w:rPr>
                <w:iCs/>
                <w:sz w:val="22"/>
                <w:szCs w:val="22"/>
              </w:rPr>
              <w:t xml:space="preserve"> </w:t>
            </w:r>
            <w:r w:rsidR="00A75765" w:rsidRPr="00AB63CF">
              <w:rPr>
                <w:iCs/>
                <w:sz w:val="22"/>
                <w:szCs w:val="22"/>
              </w:rPr>
              <w:t>et sociales</w:t>
            </w:r>
            <w:r w:rsidRPr="00AB63CF">
              <w:rPr>
                <w:iCs/>
                <w:sz w:val="22"/>
                <w:szCs w:val="22"/>
              </w:rPr>
              <w:t>.</w:t>
            </w:r>
          </w:p>
        </w:tc>
      </w:tr>
      <w:tr w:rsidR="0010131B" w:rsidRPr="00AB63CF" w:rsidTr="00EE37CE">
        <w:tc>
          <w:tcPr>
            <w:tcW w:w="2125" w:type="dxa"/>
            <w:vAlign w:val="center"/>
          </w:tcPr>
          <w:p w:rsidR="0010131B" w:rsidRPr="00AB63CF" w:rsidRDefault="0010131B" w:rsidP="00AB63CF">
            <w:pPr>
              <w:tabs>
                <w:tab w:val="left" w:pos="993"/>
              </w:tabs>
              <w:jc w:val="both"/>
              <w:rPr>
                <w:iCs/>
                <w:szCs w:val="22"/>
                <w:u w:val="words"/>
              </w:rPr>
            </w:pPr>
            <w:r w:rsidRPr="00AB63CF">
              <w:rPr>
                <w:iCs/>
                <w:sz w:val="22"/>
                <w:szCs w:val="22"/>
                <w:u w:val="single"/>
              </w:rPr>
              <w:t>Affectation</w:t>
            </w:r>
            <w:r w:rsidRPr="00AB63CF">
              <w:rPr>
                <w:iCs/>
                <w:sz w:val="22"/>
                <w:szCs w:val="22"/>
              </w:rPr>
              <w:tab/>
            </w:r>
          </w:p>
        </w:tc>
        <w:tc>
          <w:tcPr>
            <w:tcW w:w="296" w:type="dxa"/>
          </w:tcPr>
          <w:p w:rsidR="00EE37CE" w:rsidRPr="00AB63CF" w:rsidRDefault="00EE37CE" w:rsidP="00AB63CF">
            <w:pPr>
              <w:tabs>
                <w:tab w:val="left" w:pos="993"/>
              </w:tabs>
              <w:jc w:val="both"/>
              <w:rPr>
                <w:iCs/>
                <w:szCs w:val="22"/>
              </w:rPr>
            </w:pPr>
          </w:p>
          <w:p w:rsidR="0010131B" w:rsidRPr="00AB63CF" w:rsidRDefault="0010131B" w:rsidP="00AB63CF">
            <w:pPr>
              <w:tabs>
                <w:tab w:val="left" w:pos="993"/>
              </w:tabs>
              <w:jc w:val="both"/>
              <w:rPr>
                <w:iCs/>
                <w:szCs w:val="22"/>
              </w:rPr>
            </w:pPr>
            <w:r w:rsidRPr="00AB63CF">
              <w:rPr>
                <w:iCs/>
                <w:sz w:val="22"/>
                <w:szCs w:val="22"/>
              </w:rPr>
              <w:t>:</w:t>
            </w:r>
          </w:p>
        </w:tc>
        <w:tc>
          <w:tcPr>
            <w:tcW w:w="7360" w:type="dxa"/>
            <w:vAlign w:val="center"/>
          </w:tcPr>
          <w:p w:rsidR="00EE37CE" w:rsidRPr="00AB63CF" w:rsidRDefault="00EE37CE" w:rsidP="00AB63CF">
            <w:pPr>
              <w:tabs>
                <w:tab w:val="left" w:pos="993"/>
              </w:tabs>
              <w:jc w:val="both"/>
              <w:rPr>
                <w:iCs/>
                <w:szCs w:val="22"/>
              </w:rPr>
            </w:pPr>
          </w:p>
          <w:p w:rsidR="0010131B" w:rsidRPr="00AB63CF" w:rsidRDefault="0010131B" w:rsidP="00AB63CF">
            <w:pPr>
              <w:tabs>
                <w:tab w:val="left" w:pos="993"/>
              </w:tabs>
              <w:jc w:val="both"/>
              <w:rPr>
                <w:iCs/>
                <w:szCs w:val="22"/>
              </w:rPr>
            </w:pPr>
            <w:r w:rsidRPr="00AB63CF">
              <w:rPr>
                <w:iCs/>
                <w:sz w:val="22"/>
                <w:szCs w:val="22"/>
              </w:rPr>
              <w:t>Ministère de l’Éducation Nationale et de la Formation professionnelle (MENFOP) - Service de Gestion des Projets (SGP).</w:t>
            </w:r>
            <w:r w:rsidR="00AD6730" w:rsidRPr="00AB63CF">
              <w:rPr>
                <w:iCs/>
                <w:sz w:val="22"/>
                <w:szCs w:val="22"/>
              </w:rPr>
              <w:t xml:space="preserve">  </w:t>
            </w:r>
          </w:p>
        </w:tc>
      </w:tr>
      <w:tr w:rsidR="0010131B" w:rsidRPr="00AB63CF" w:rsidTr="00EE37CE">
        <w:tc>
          <w:tcPr>
            <w:tcW w:w="2125" w:type="dxa"/>
            <w:vAlign w:val="center"/>
          </w:tcPr>
          <w:p w:rsidR="0010131B" w:rsidRPr="00AB63CF" w:rsidRDefault="0010131B" w:rsidP="00AB63CF">
            <w:pPr>
              <w:tabs>
                <w:tab w:val="left" w:pos="993"/>
              </w:tabs>
              <w:jc w:val="both"/>
              <w:rPr>
                <w:iCs/>
                <w:szCs w:val="22"/>
                <w:u w:val="words"/>
              </w:rPr>
            </w:pPr>
            <w:r w:rsidRPr="00AB63CF">
              <w:rPr>
                <w:iCs/>
                <w:sz w:val="22"/>
                <w:szCs w:val="22"/>
                <w:u w:val="single"/>
              </w:rPr>
              <w:t>Durée</w:t>
            </w:r>
            <w:r w:rsidRPr="00AB63CF">
              <w:rPr>
                <w:iCs/>
                <w:sz w:val="22"/>
                <w:szCs w:val="22"/>
              </w:rPr>
              <w:t> </w:t>
            </w:r>
            <w:r w:rsidRPr="00AB63CF">
              <w:rPr>
                <w:iCs/>
                <w:sz w:val="22"/>
                <w:szCs w:val="22"/>
              </w:rPr>
              <w:tab/>
            </w:r>
          </w:p>
        </w:tc>
        <w:tc>
          <w:tcPr>
            <w:tcW w:w="296" w:type="dxa"/>
          </w:tcPr>
          <w:p w:rsidR="0010131B" w:rsidRPr="00AB63CF" w:rsidRDefault="0010131B" w:rsidP="00AB63CF">
            <w:pPr>
              <w:tabs>
                <w:tab w:val="left" w:pos="993"/>
              </w:tabs>
              <w:jc w:val="both"/>
              <w:rPr>
                <w:iCs/>
                <w:szCs w:val="22"/>
              </w:rPr>
            </w:pPr>
            <w:r w:rsidRPr="00AB63CF">
              <w:rPr>
                <w:iCs/>
                <w:sz w:val="22"/>
                <w:szCs w:val="22"/>
              </w:rPr>
              <w:t>:</w:t>
            </w:r>
          </w:p>
        </w:tc>
        <w:tc>
          <w:tcPr>
            <w:tcW w:w="7360" w:type="dxa"/>
            <w:vAlign w:val="center"/>
          </w:tcPr>
          <w:p w:rsidR="00EE37CE" w:rsidRPr="00AB63CF" w:rsidRDefault="00EE37CE" w:rsidP="00AB63CF">
            <w:pPr>
              <w:tabs>
                <w:tab w:val="left" w:pos="993"/>
              </w:tabs>
              <w:jc w:val="both"/>
              <w:rPr>
                <w:iCs/>
                <w:szCs w:val="22"/>
              </w:rPr>
            </w:pPr>
          </w:p>
          <w:p w:rsidR="0010131B" w:rsidRPr="00AB63CF" w:rsidRDefault="003D0AC7" w:rsidP="00AB63CF">
            <w:pPr>
              <w:tabs>
                <w:tab w:val="left" w:pos="993"/>
              </w:tabs>
              <w:jc w:val="both"/>
              <w:rPr>
                <w:iCs/>
                <w:szCs w:val="22"/>
              </w:rPr>
            </w:pPr>
            <w:r w:rsidRPr="00AB63CF">
              <w:rPr>
                <w:iCs/>
                <w:sz w:val="22"/>
                <w:szCs w:val="22"/>
              </w:rPr>
              <w:t>1 année</w:t>
            </w:r>
            <w:r w:rsidR="00933C35" w:rsidRPr="00AB63CF">
              <w:rPr>
                <w:iCs/>
                <w:sz w:val="22"/>
                <w:szCs w:val="22"/>
              </w:rPr>
              <w:t xml:space="preserve">, </w:t>
            </w:r>
            <w:r w:rsidR="00391D1C" w:rsidRPr="00AB63CF">
              <w:rPr>
                <w:iCs/>
                <w:sz w:val="22"/>
                <w:szCs w:val="22"/>
              </w:rPr>
              <w:t>renouvelable sur la base d’une évaluation annuelle de performance</w:t>
            </w:r>
            <w:r w:rsidR="00933C35" w:rsidRPr="00AB63CF">
              <w:rPr>
                <w:iCs/>
                <w:sz w:val="22"/>
                <w:szCs w:val="22"/>
              </w:rPr>
              <w:t xml:space="preserve">  </w:t>
            </w:r>
          </w:p>
        </w:tc>
      </w:tr>
      <w:tr w:rsidR="0010131B" w:rsidRPr="00AB63CF" w:rsidTr="00E246E4">
        <w:tc>
          <w:tcPr>
            <w:tcW w:w="2125" w:type="dxa"/>
          </w:tcPr>
          <w:p w:rsidR="00EE37CE" w:rsidRPr="00AB63CF" w:rsidRDefault="00EE37CE" w:rsidP="00AB63CF">
            <w:pPr>
              <w:tabs>
                <w:tab w:val="left" w:pos="993"/>
              </w:tabs>
              <w:jc w:val="both"/>
              <w:rPr>
                <w:iCs/>
                <w:szCs w:val="22"/>
                <w:u w:val="single"/>
              </w:rPr>
            </w:pPr>
          </w:p>
          <w:p w:rsidR="0010131B" w:rsidRPr="00AB63CF" w:rsidRDefault="0010131B" w:rsidP="00AB63CF">
            <w:pPr>
              <w:tabs>
                <w:tab w:val="left" w:pos="993"/>
              </w:tabs>
              <w:jc w:val="both"/>
              <w:rPr>
                <w:iCs/>
                <w:szCs w:val="22"/>
                <w:u w:val="words"/>
              </w:rPr>
            </w:pPr>
            <w:r w:rsidRPr="00AB63CF">
              <w:rPr>
                <w:iCs/>
                <w:sz w:val="22"/>
                <w:szCs w:val="22"/>
                <w:u w:val="single"/>
              </w:rPr>
              <w:t>C</w:t>
            </w:r>
            <w:r w:rsidRPr="00AB63CF">
              <w:rPr>
                <w:iCs/>
                <w:sz w:val="22"/>
                <w:szCs w:val="22"/>
                <w:u w:val="words"/>
              </w:rPr>
              <w:t>hamp du travail</w:t>
            </w:r>
          </w:p>
          <w:p w:rsidR="0010131B" w:rsidRPr="00AB63CF" w:rsidRDefault="0010131B" w:rsidP="00AB63CF">
            <w:pPr>
              <w:tabs>
                <w:tab w:val="left" w:pos="993"/>
              </w:tabs>
              <w:jc w:val="both"/>
              <w:rPr>
                <w:iCs/>
                <w:szCs w:val="22"/>
                <w:u w:val="words"/>
              </w:rPr>
            </w:pPr>
          </w:p>
        </w:tc>
        <w:tc>
          <w:tcPr>
            <w:tcW w:w="296" w:type="dxa"/>
          </w:tcPr>
          <w:p w:rsidR="00EE37CE" w:rsidRPr="00AB63CF" w:rsidRDefault="00EE37CE" w:rsidP="00AB63CF">
            <w:pPr>
              <w:tabs>
                <w:tab w:val="left" w:pos="993"/>
              </w:tabs>
              <w:jc w:val="both"/>
              <w:rPr>
                <w:iCs/>
                <w:szCs w:val="22"/>
              </w:rPr>
            </w:pPr>
          </w:p>
          <w:p w:rsidR="0010131B" w:rsidRPr="00AB63CF" w:rsidRDefault="0010131B" w:rsidP="00AB63CF">
            <w:pPr>
              <w:tabs>
                <w:tab w:val="left" w:pos="993"/>
              </w:tabs>
              <w:jc w:val="both"/>
              <w:rPr>
                <w:iCs/>
                <w:szCs w:val="22"/>
              </w:rPr>
            </w:pPr>
            <w:r w:rsidRPr="00AB63CF">
              <w:rPr>
                <w:iCs/>
                <w:sz w:val="22"/>
                <w:szCs w:val="22"/>
              </w:rPr>
              <w:t>:</w:t>
            </w:r>
          </w:p>
        </w:tc>
        <w:tc>
          <w:tcPr>
            <w:tcW w:w="7360" w:type="dxa"/>
          </w:tcPr>
          <w:p w:rsidR="0010131B" w:rsidRPr="00AB63CF" w:rsidRDefault="00600D4B" w:rsidP="00AB63CF">
            <w:pPr>
              <w:tabs>
                <w:tab w:val="left" w:pos="993"/>
              </w:tabs>
              <w:spacing w:before="120" w:after="120"/>
              <w:jc w:val="both"/>
              <w:rPr>
                <w:iCs/>
                <w:szCs w:val="22"/>
              </w:rPr>
            </w:pPr>
            <w:r w:rsidRPr="00AB63CF">
              <w:rPr>
                <w:iCs/>
                <w:sz w:val="22"/>
                <w:szCs w:val="22"/>
              </w:rPr>
              <w:t xml:space="preserve">Projet de Développement des Compétences pour l’Emploi à Djibouti (PDCE), </w:t>
            </w:r>
            <w:r w:rsidR="00886705" w:rsidRPr="00AB63CF">
              <w:rPr>
                <w:iCs/>
                <w:sz w:val="22"/>
                <w:szCs w:val="22"/>
              </w:rPr>
              <w:t>et Projet d’Elargissement des Opportunités d’Apprentissages (PRODA)</w:t>
            </w:r>
            <w:r w:rsidRPr="00AB63CF">
              <w:rPr>
                <w:iCs/>
                <w:sz w:val="22"/>
                <w:szCs w:val="22"/>
              </w:rPr>
              <w:t>.</w:t>
            </w:r>
          </w:p>
        </w:tc>
      </w:tr>
      <w:tr w:rsidR="0010131B" w:rsidRPr="00AB63CF" w:rsidTr="00E246E4">
        <w:tc>
          <w:tcPr>
            <w:tcW w:w="2125" w:type="dxa"/>
          </w:tcPr>
          <w:p w:rsidR="0010131B" w:rsidRPr="00AB63CF" w:rsidRDefault="0010131B" w:rsidP="00AB63CF">
            <w:pPr>
              <w:tabs>
                <w:tab w:val="left" w:pos="993"/>
              </w:tabs>
              <w:spacing w:before="120"/>
              <w:jc w:val="both"/>
              <w:rPr>
                <w:iCs/>
                <w:szCs w:val="22"/>
                <w:u w:val="words"/>
              </w:rPr>
            </w:pPr>
            <w:r w:rsidRPr="00AB63CF">
              <w:rPr>
                <w:iCs/>
                <w:sz w:val="22"/>
                <w:szCs w:val="22"/>
                <w:u w:val="words"/>
              </w:rPr>
              <w:t>Financement</w:t>
            </w:r>
          </w:p>
        </w:tc>
        <w:tc>
          <w:tcPr>
            <w:tcW w:w="296" w:type="dxa"/>
          </w:tcPr>
          <w:p w:rsidR="0010131B" w:rsidRPr="00AB63CF" w:rsidRDefault="0010131B" w:rsidP="00AB63CF">
            <w:pPr>
              <w:tabs>
                <w:tab w:val="left" w:pos="993"/>
              </w:tabs>
              <w:jc w:val="both"/>
              <w:rPr>
                <w:iCs/>
                <w:szCs w:val="22"/>
              </w:rPr>
            </w:pPr>
            <w:r w:rsidRPr="00AB63CF">
              <w:rPr>
                <w:iCs/>
                <w:sz w:val="22"/>
                <w:szCs w:val="22"/>
              </w:rPr>
              <w:t>:</w:t>
            </w:r>
          </w:p>
        </w:tc>
        <w:tc>
          <w:tcPr>
            <w:tcW w:w="7360" w:type="dxa"/>
          </w:tcPr>
          <w:p w:rsidR="0010131B" w:rsidRPr="00AB63CF" w:rsidRDefault="00600D4B" w:rsidP="00AB63CF">
            <w:pPr>
              <w:tabs>
                <w:tab w:val="left" w:pos="993"/>
              </w:tabs>
              <w:spacing w:before="120"/>
              <w:jc w:val="both"/>
              <w:rPr>
                <w:iCs/>
                <w:szCs w:val="22"/>
              </w:rPr>
            </w:pPr>
            <w:r w:rsidRPr="00AB63CF">
              <w:rPr>
                <w:iCs/>
                <w:sz w:val="22"/>
                <w:szCs w:val="22"/>
              </w:rPr>
              <w:t>Contrat sur financement PDCE</w:t>
            </w:r>
            <w:r w:rsidR="00886705" w:rsidRPr="00AB63CF">
              <w:rPr>
                <w:iCs/>
                <w:sz w:val="22"/>
                <w:szCs w:val="22"/>
              </w:rPr>
              <w:t>, P175483</w:t>
            </w:r>
            <w:r w:rsidR="0010131B" w:rsidRPr="00AB63CF">
              <w:rPr>
                <w:iCs/>
                <w:sz w:val="22"/>
                <w:szCs w:val="22"/>
              </w:rPr>
              <w:t>.</w:t>
            </w:r>
          </w:p>
          <w:p w:rsidR="0010131B" w:rsidRPr="00AB63CF" w:rsidRDefault="0010131B" w:rsidP="00AB63CF">
            <w:pPr>
              <w:tabs>
                <w:tab w:val="left" w:pos="993"/>
              </w:tabs>
              <w:jc w:val="both"/>
              <w:rPr>
                <w:iCs/>
                <w:szCs w:val="22"/>
              </w:rPr>
            </w:pPr>
          </w:p>
        </w:tc>
      </w:tr>
    </w:tbl>
    <w:p w:rsidR="0010131B" w:rsidRPr="00AB63CF" w:rsidRDefault="0010131B" w:rsidP="00AB63CF">
      <w:pPr>
        <w:ind w:left="360"/>
        <w:jc w:val="both"/>
        <w:rPr>
          <w:b/>
          <w:bCs/>
          <w:noProof/>
          <w:sz w:val="22"/>
          <w:szCs w:val="22"/>
        </w:rPr>
      </w:pPr>
      <w:r w:rsidRPr="00AB63CF">
        <w:rPr>
          <w:b/>
          <w:bCs/>
          <w:noProof/>
          <w:sz w:val="22"/>
          <w:szCs w:val="22"/>
          <w:lang w:eastAsia="fr-FR"/>
        </w:rPr>
        <w:drawing>
          <wp:inline distT="0" distB="0" distL="0" distR="0">
            <wp:extent cx="1087120" cy="69215"/>
            <wp:effectExtent l="19050" t="0" r="0" b="0"/>
            <wp:docPr id="1" name="Image 2" descr="aa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aaaa"/>
                    <pic:cNvPicPr>
                      <a:picLocks noChangeAspect="1" noChangeArrowheads="1"/>
                    </pic:cNvPicPr>
                  </pic:nvPicPr>
                  <pic:blipFill>
                    <a:blip r:embed="rId11" cstate="print"/>
                    <a:srcRect/>
                    <a:stretch>
                      <a:fillRect/>
                    </a:stretch>
                  </pic:blipFill>
                  <pic:spPr bwMode="auto">
                    <a:xfrm>
                      <a:off x="0" y="0"/>
                      <a:ext cx="1087120" cy="69215"/>
                    </a:xfrm>
                    <a:prstGeom prst="rect">
                      <a:avLst/>
                    </a:prstGeom>
                    <a:noFill/>
                    <a:ln w="9525">
                      <a:noFill/>
                      <a:miter lim="800000"/>
                      <a:headEnd/>
                      <a:tailEnd/>
                    </a:ln>
                  </pic:spPr>
                </pic:pic>
              </a:graphicData>
            </a:graphic>
          </wp:inline>
        </w:drawing>
      </w:r>
    </w:p>
    <w:p w:rsidR="0010131B" w:rsidRPr="00AB63CF" w:rsidRDefault="00B82125" w:rsidP="00AB63CF">
      <w:pPr>
        <w:pStyle w:val="Titre"/>
        <w:numPr>
          <w:ilvl w:val="0"/>
          <w:numId w:val="1"/>
        </w:numPr>
        <w:tabs>
          <w:tab w:val="left" w:pos="284"/>
        </w:tabs>
        <w:spacing w:after="120" w:line="312" w:lineRule="auto"/>
        <w:ind w:left="284" w:hanging="284"/>
        <w:jc w:val="both"/>
        <w:rPr>
          <w:rFonts w:ascii="Times New Roman" w:hAnsi="Times New Roman"/>
          <w:bCs w:val="0"/>
          <w:sz w:val="22"/>
          <w:szCs w:val="22"/>
        </w:rPr>
      </w:pPr>
      <w:r w:rsidRPr="00AB63CF">
        <w:rPr>
          <w:rFonts w:ascii="Times New Roman" w:hAnsi="Times New Roman"/>
          <w:bCs w:val="0"/>
          <w:sz w:val="22"/>
          <w:szCs w:val="22"/>
        </w:rPr>
        <w:t>C</w:t>
      </w:r>
      <w:r w:rsidR="0010131B" w:rsidRPr="00AB63CF">
        <w:rPr>
          <w:rFonts w:ascii="Times New Roman" w:hAnsi="Times New Roman"/>
          <w:bCs w:val="0"/>
          <w:sz w:val="22"/>
          <w:szCs w:val="22"/>
        </w:rPr>
        <w:t>ontexte :</w:t>
      </w:r>
    </w:p>
    <w:p w:rsidR="00600D4B" w:rsidRPr="00AB63CF" w:rsidRDefault="00600D4B" w:rsidP="00AB63C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25"/>
          <w:tab w:val="left" w:pos="8496"/>
          <w:tab w:val="left" w:pos="9132"/>
        </w:tabs>
        <w:spacing w:after="240" w:line="312" w:lineRule="auto"/>
        <w:jc w:val="both"/>
        <w:rPr>
          <w:sz w:val="22"/>
          <w:szCs w:val="22"/>
        </w:rPr>
      </w:pPr>
      <w:r w:rsidRPr="00AB63CF">
        <w:rPr>
          <w:sz w:val="22"/>
          <w:szCs w:val="22"/>
        </w:rPr>
        <w:t xml:space="preserve">La République de Djibouti s’est doté d’un cadre de référence pour son développement, la vision « Djibouti 2035 », dans lequel le développement du capital humain constitue un pilier majeur dont l’éducation et la formation sont le ciment.  La première déclinaison stratégique de cette vision au niveau national, la Stratégie de Croissance Accélérée et de Promotion de l’Emploi (SCAPE), met la </w:t>
      </w:r>
      <w:proofErr w:type="gramStart"/>
      <w:r w:rsidRPr="00AB63CF">
        <w:rPr>
          <w:sz w:val="22"/>
          <w:szCs w:val="22"/>
        </w:rPr>
        <w:t>pertinence</w:t>
      </w:r>
      <w:proofErr w:type="gramEnd"/>
      <w:r w:rsidRPr="00AB63CF">
        <w:rPr>
          <w:sz w:val="22"/>
          <w:szCs w:val="22"/>
        </w:rPr>
        <w:t xml:space="preserve"> et la qualité de l’éducation et de la formation au premier rang de la politique éducative du pays en vue de « mieux éduquer et former ». </w:t>
      </w:r>
    </w:p>
    <w:p w:rsidR="00A80F22" w:rsidRPr="00AB63CF" w:rsidRDefault="00600D4B" w:rsidP="00AB63C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25"/>
          <w:tab w:val="left" w:pos="8496"/>
          <w:tab w:val="left" w:pos="9132"/>
        </w:tabs>
        <w:spacing w:after="240" w:line="312" w:lineRule="auto"/>
        <w:jc w:val="both"/>
        <w:rPr>
          <w:sz w:val="22"/>
          <w:szCs w:val="22"/>
        </w:rPr>
      </w:pPr>
      <w:r w:rsidRPr="00AB63CF">
        <w:rPr>
          <w:sz w:val="22"/>
          <w:szCs w:val="22"/>
        </w:rPr>
        <w:t xml:space="preserve">Depuis 2016, Le secteur de l’éducation est engagé dans un processus d’intégration des cibles de l’ODD4 dans la politique nationale d’éducation en vue de réaliser l’Objectif de Développement Durable pour l’éducation, « </w:t>
      </w:r>
      <w:r w:rsidRPr="00AB63CF">
        <w:rPr>
          <w:b/>
          <w:i/>
          <w:sz w:val="22"/>
          <w:szCs w:val="22"/>
        </w:rPr>
        <w:t>assurer à tous une éducation équitable, inclusive et de qualité et des possibilités d’apprentissage tout au long de la vie</w:t>
      </w:r>
      <w:r w:rsidRPr="00AB63CF">
        <w:rPr>
          <w:sz w:val="22"/>
          <w:szCs w:val="22"/>
        </w:rPr>
        <w:t xml:space="preserve"> » conformément aux engagements du gouvernement.  Dans cette optique, le MENFOP conduit actuellement une analyse de son système éducatif pour fonder le futur plan sectoriel de l’éducation pour la période 2021-2035, qui s’arrime et adhère pleinement l’agenda mondial de l’éducation 2030 auquel le gouvernement de Djibouti s’est engagé.</w:t>
      </w:r>
    </w:p>
    <w:p w:rsidR="00A80F22" w:rsidRPr="00AB63CF" w:rsidRDefault="00A80F22" w:rsidP="00AB63C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25"/>
          <w:tab w:val="left" w:pos="8496"/>
          <w:tab w:val="left" w:pos="9132"/>
        </w:tabs>
        <w:spacing w:after="240" w:line="312" w:lineRule="auto"/>
        <w:jc w:val="both"/>
        <w:rPr>
          <w:sz w:val="22"/>
          <w:szCs w:val="22"/>
        </w:rPr>
      </w:pPr>
      <w:r w:rsidRPr="00AB63CF">
        <w:rPr>
          <w:sz w:val="22"/>
          <w:szCs w:val="22"/>
        </w:rPr>
        <w:t>Le MENFOP a développé deux projets de développement en partenariat avec la Banque Mondiale, le projet de développement de compétences pour l’emploi à Djibouti (PDCED) et le projet d’élargissement des opportunités d’apprentissages (PRODA)</w:t>
      </w:r>
    </w:p>
    <w:p w:rsidR="00600D4B" w:rsidRPr="00AB63CF" w:rsidRDefault="00600D4B" w:rsidP="00AB63C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25"/>
          <w:tab w:val="left" w:pos="8496"/>
          <w:tab w:val="left" w:pos="9132"/>
        </w:tabs>
        <w:spacing w:after="240" w:line="312" w:lineRule="auto"/>
        <w:jc w:val="both"/>
        <w:rPr>
          <w:bCs/>
          <w:sz w:val="22"/>
          <w:szCs w:val="22"/>
          <w:lang w:val="fr-BE"/>
        </w:rPr>
      </w:pPr>
      <w:r w:rsidRPr="00AB63CF">
        <w:rPr>
          <w:sz w:val="22"/>
          <w:szCs w:val="22"/>
        </w:rPr>
        <w:t>L’objectif de développement d</w:t>
      </w:r>
      <w:r w:rsidR="00A80F22" w:rsidRPr="00AB63CF">
        <w:rPr>
          <w:sz w:val="22"/>
          <w:szCs w:val="22"/>
        </w:rPr>
        <w:t xml:space="preserve">u PDCE </w:t>
      </w:r>
      <w:r w:rsidRPr="00AB63CF">
        <w:rPr>
          <w:sz w:val="22"/>
          <w:szCs w:val="22"/>
        </w:rPr>
        <w:t xml:space="preserve">consiste à </w:t>
      </w:r>
      <w:r w:rsidRPr="00AB63CF">
        <w:rPr>
          <w:bCs/>
          <w:sz w:val="22"/>
          <w:szCs w:val="22"/>
          <w:lang w:val="fr-BE"/>
        </w:rPr>
        <w:t>améliorer l'employabilité et les résultats en matière d'emploi des diplômés de l'enseignement technique et de la formation professionnelle en mettant l'accent sur les femmes, les personnes en situation d’handicap et les réfugiés dans les secteurs économiques prioritaires.</w:t>
      </w:r>
    </w:p>
    <w:p w:rsidR="00600D4B" w:rsidRPr="00AB63CF" w:rsidRDefault="00600D4B" w:rsidP="00AB63C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25"/>
          <w:tab w:val="left" w:pos="8496"/>
          <w:tab w:val="left" w:pos="9132"/>
        </w:tabs>
        <w:spacing w:line="276" w:lineRule="auto"/>
        <w:jc w:val="both"/>
        <w:rPr>
          <w:sz w:val="22"/>
          <w:szCs w:val="22"/>
        </w:rPr>
      </w:pPr>
      <w:r w:rsidRPr="00AB63CF">
        <w:rPr>
          <w:sz w:val="22"/>
          <w:szCs w:val="22"/>
        </w:rPr>
        <w:t>Les indicateurs de suivi de l’avancement vers la réalisation de l’ODP sont les suivants :</w:t>
      </w:r>
    </w:p>
    <w:p w:rsidR="00600D4B" w:rsidRPr="00AB63CF" w:rsidRDefault="00600D4B" w:rsidP="00AB63CF">
      <w:pPr>
        <w:numPr>
          <w:ilvl w:val="0"/>
          <w:numId w:val="1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25"/>
          <w:tab w:val="left" w:pos="8496"/>
          <w:tab w:val="left" w:pos="9132"/>
        </w:tabs>
        <w:spacing w:line="276" w:lineRule="auto"/>
        <w:ind w:left="714" w:hanging="357"/>
        <w:jc w:val="both"/>
        <w:rPr>
          <w:sz w:val="22"/>
          <w:szCs w:val="22"/>
          <w:lang w:val="fr-CA"/>
        </w:rPr>
      </w:pPr>
      <w:bookmarkStart w:id="0" w:name="OLE_LINK5"/>
      <w:r w:rsidRPr="00AB63CF">
        <w:rPr>
          <w:sz w:val="22"/>
          <w:szCs w:val="22"/>
          <w:lang w:val="fr-CA"/>
        </w:rPr>
        <w:lastRenderedPageBreak/>
        <w:t>Augmentation des inscriptions dans les secteurs sélectionnés de l'EFTP (ventilée par genre, réfugiés et personnes handicapées)</w:t>
      </w:r>
      <w:bookmarkEnd w:id="0"/>
      <w:r w:rsidRPr="00AB63CF">
        <w:rPr>
          <w:sz w:val="22"/>
          <w:szCs w:val="22"/>
          <w:lang w:val="fr-CA"/>
        </w:rPr>
        <w:t>;</w:t>
      </w:r>
    </w:p>
    <w:p w:rsidR="00600D4B" w:rsidRPr="00AB63CF" w:rsidRDefault="00600D4B" w:rsidP="00AB63CF">
      <w:pPr>
        <w:numPr>
          <w:ilvl w:val="0"/>
          <w:numId w:val="1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25"/>
          <w:tab w:val="left" w:pos="8496"/>
          <w:tab w:val="left" w:pos="9132"/>
        </w:tabs>
        <w:spacing w:line="276" w:lineRule="auto"/>
        <w:ind w:left="714" w:hanging="357"/>
        <w:jc w:val="both"/>
        <w:rPr>
          <w:sz w:val="22"/>
          <w:szCs w:val="22"/>
          <w:lang w:val="fr-CA"/>
        </w:rPr>
      </w:pPr>
      <w:r w:rsidRPr="00AB63CF">
        <w:rPr>
          <w:sz w:val="22"/>
          <w:szCs w:val="22"/>
          <w:lang w:val="fr-CA"/>
        </w:rPr>
        <w:t>Augmentation de la part des filles, des femmes, des réfugiés des personnes avec un handicap ayant complété les programmes d'EFTP;</w:t>
      </w:r>
    </w:p>
    <w:p w:rsidR="00600D4B" w:rsidRPr="00AB63CF" w:rsidRDefault="00600D4B" w:rsidP="00AB63CF">
      <w:pPr>
        <w:numPr>
          <w:ilvl w:val="0"/>
          <w:numId w:val="1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25"/>
          <w:tab w:val="left" w:pos="8496"/>
          <w:tab w:val="left" w:pos="9132"/>
        </w:tabs>
        <w:spacing w:line="276" w:lineRule="auto"/>
        <w:ind w:left="714" w:hanging="357"/>
        <w:jc w:val="both"/>
        <w:rPr>
          <w:sz w:val="22"/>
          <w:szCs w:val="22"/>
          <w:lang w:val="fr-CA"/>
        </w:rPr>
      </w:pPr>
      <w:r w:rsidRPr="00AB63CF">
        <w:rPr>
          <w:sz w:val="22"/>
          <w:szCs w:val="22"/>
          <w:lang w:val="fr-CA"/>
        </w:rPr>
        <w:t>Étudiants participant aux cours ciblés dans des établissements d'EFTP dans le cadre d'une formation professionnelle par le biais d'apprentissages, de stages, d'opportunités d’apprentissage en milieu de travail et de formation en cours d’emploi (ventilés par genre, réfugiés et personnes handicapées);</w:t>
      </w:r>
    </w:p>
    <w:p w:rsidR="00600D4B" w:rsidRPr="00AB63CF" w:rsidRDefault="00600D4B" w:rsidP="00AB63CF">
      <w:pPr>
        <w:numPr>
          <w:ilvl w:val="0"/>
          <w:numId w:val="1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25"/>
          <w:tab w:val="left" w:pos="8496"/>
          <w:tab w:val="left" w:pos="9132"/>
        </w:tabs>
        <w:spacing w:line="276" w:lineRule="auto"/>
        <w:ind w:left="714" w:hanging="357"/>
        <w:jc w:val="both"/>
        <w:rPr>
          <w:sz w:val="22"/>
          <w:szCs w:val="22"/>
          <w:lang w:val="fr-CA"/>
        </w:rPr>
      </w:pPr>
      <w:r w:rsidRPr="00AB63CF">
        <w:rPr>
          <w:sz w:val="22"/>
          <w:szCs w:val="22"/>
          <w:lang w:val="fr-CA"/>
        </w:rPr>
        <w:t>Part des étudiants en emploi dans des secteurs pertinents entre 6 et 9 mois après l'achèvement de leur programme (ventilé par genre, réfugiés et personnes handicapées).</w:t>
      </w:r>
    </w:p>
    <w:p w:rsidR="00600D4B" w:rsidRPr="00AB63CF" w:rsidRDefault="00600D4B" w:rsidP="00AB63C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25"/>
          <w:tab w:val="left" w:pos="8496"/>
          <w:tab w:val="left" w:pos="9132"/>
        </w:tabs>
        <w:spacing w:after="240" w:line="312" w:lineRule="auto"/>
        <w:jc w:val="both"/>
        <w:rPr>
          <w:bCs/>
          <w:sz w:val="22"/>
          <w:szCs w:val="22"/>
          <w:lang w:val="fr-BE"/>
        </w:rPr>
      </w:pPr>
      <w:r w:rsidRPr="00AB63CF">
        <w:rPr>
          <w:bCs/>
          <w:sz w:val="22"/>
          <w:szCs w:val="22"/>
          <w:lang w:val="fr-BE"/>
        </w:rPr>
        <w:t xml:space="preserve">Le projet intervient selon deux (2) composantes qui lient la formation aux possibilités réelles sur le marché, ceci afin d'améliorer les résultats en matière </w:t>
      </w:r>
      <w:r w:rsidR="00D61C0F" w:rsidRPr="00AB63CF">
        <w:rPr>
          <w:bCs/>
          <w:sz w:val="22"/>
          <w:szCs w:val="22"/>
          <w:lang w:val="fr-BE"/>
        </w:rPr>
        <w:t>d’emploi ;</w:t>
      </w:r>
      <w:r w:rsidRPr="00AB63CF">
        <w:rPr>
          <w:bCs/>
          <w:sz w:val="22"/>
          <w:szCs w:val="22"/>
          <w:lang w:val="fr-BE"/>
        </w:rPr>
        <w:t xml:space="preserve"> de contribuer à la mise en place d'un environnement propice à de meilleurs résultats en matière </w:t>
      </w:r>
      <w:r w:rsidR="00D61C0F" w:rsidRPr="00AB63CF">
        <w:rPr>
          <w:bCs/>
          <w:sz w:val="22"/>
          <w:szCs w:val="22"/>
          <w:lang w:val="fr-BE"/>
        </w:rPr>
        <w:t>d’emploi ;</w:t>
      </w:r>
      <w:r w:rsidRPr="00AB63CF">
        <w:rPr>
          <w:bCs/>
          <w:sz w:val="22"/>
          <w:szCs w:val="22"/>
          <w:lang w:val="fr-BE"/>
        </w:rPr>
        <w:t xml:space="preserve"> de soutenir les réformes au niveau des établissements pour améliorer la qualité, la pertinence et l'efficacité de la prestation de services. </w:t>
      </w:r>
    </w:p>
    <w:p w:rsidR="00600D4B" w:rsidRPr="00AB63CF" w:rsidRDefault="00600D4B" w:rsidP="00AB63CF">
      <w:pPr>
        <w:numPr>
          <w:ilvl w:val="0"/>
          <w:numId w:val="2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25"/>
          <w:tab w:val="left" w:pos="8496"/>
          <w:tab w:val="left" w:pos="9132"/>
        </w:tabs>
        <w:spacing w:line="276" w:lineRule="auto"/>
        <w:jc w:val="both"/>
        <w:rPr>
          <w:sz w:val="22"/>
          <w:szCs w:val="22"/>
        </w:rPr>
      </w:pPr>
      <w:r w:rsidRPr="00AB63CF">
        <w:rPr>
          <w:sz w:val="22"/>
          <w:szCs w:val="22"/>
        </w:rPr>
        <w:t xml:space="preserve">Composante 1 : Formation Directe. </w:t>
      </w:r>
    </w:p>
    <w:p w:rsidR="00600D4B" w:rsidRPr="00AB63CF" w:rsidRDefault="00600D4B" w:rsidP="00AB63CF">
      <w:pPr>
        <w:numPr>
          <w:ilvl w:val="0"/>
          <w:numId w:val="2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25"/>
          <w:tab w:val="left" w:pos="8496"/>
          <w:tab w:val="left" w:pos="9132"/>
        </w:tabs>
        <w:spacing w:after="240" w:line="276" w:lineRule="auto"/>
        <w:jc w:val="both"/>
        <w:rPr>
          <w:sz w:val="22"/>
          <w:szCs w:val="22"/>
        </w:rPr>
      </w:pPr>
      <w:r w:rsidRPr="00AB63CF">
        <w:rPr>
          <w:sz w:val="22"/>
          <w:szCs w:val="22"/>
        </w:rPr>
        <w:t>Composante 2 : Amélioration de la gouvernance sectorielle et institutionnelle de l'EFTP, de la structure et des mécanismes de prestation de services et de la gestion des programmes.</w:t>
      </w:r>
    </w:p>
    <w:p w:rsidR="00A80F22" w:rsidRPr="00AB63CF" w:rsidRDefault="00A80F22" w:rsidP="00AB63CF">
      <w:pPr>
        <w:spacing w:after="120"/>
        <w:jc w:val="both"/>
        <w:rPr>
          <w:bCs/>
          <w:sz w:val="22"/>
          <w:szCs w:val="22"/>
          <w:lang w:val="fr-BE"/>
        </w:rPr>
      </w:pPr>
      <w:r w:rsidRPr="00AB63CF">
        <w:rPr>
          <w:bCs/>
          <w:sz w:val="22"/>
          <w:szCs w:val="22"/>
          <w:lang w:val="fr-BE"/>
        </w:rPr>
        <w:t>Le projet PRODA a pour objectif d’accroitre l’accès équitable à l’enseignement fondamental, améliorer la qualité de l’enseignement et renforcer les capacités de gestion du Ministère de l’éducation Nationale et de la Formation Professionnelle. Le ministère souhaite transformer le système éducatif national à travers ce projet.</w:t>
      </w:r>
    </w:p>
    <w:p w:rsidR="00B52338" w:rsidRPr="00AB63CF" w:rsidRDefault="00A80F22" w:rsidP="00AB63CF">
      <w:pPr>
        <w:jc w:val="both"/>
        <w:rPr>
          <w:bCs/>
          <w:sz w:val="22"/>
          <w:szCs w:val="22"/>
          <w:lang w:val="fr-BE"/>
        </w:rPr>
      </w:pPr>
      <w:r w:rsidRPr="00AB63CF">
        <w:rPr>
          <w:bCs/>
          <w:sz w:val="22"/>
          <w:szCs w:val="22"/>
          <w:lang w:val="fr-BE"/>
        </w:rPr>
        <w:t xml:space="preserve">Le projet s’articule autour des 4 composantes : </w:t>
      </w:r>
    </w:p>
    <w:p w:rsidR="00B52338" w:rsidRPr="00AB63CF" w:rsidRDefault="00D61C0F" w:rsidP="00AB63CF">
      <w:pPr>
        <w:pStyle w:val="Paragraphedeliste"/>
        <w:numPr>
          <w:ilvl w:val="0"/>
          <w:numId w:val="19"/>
        </w:numPr>
        <w:spacing w:line="276" w:lineRule="auto"/>
        <w:jc w:val="both"/>
        <w:rPr>
          <w:bCs/>
          <w:sz w:val="22"/>
          <w:szCs w:val="22"/>
          <w:lang w:val="fr-BE"/>
        </w:rPr>
      </w:pPr>
      <w:r w:rsidRPr="00AB63CF">
        <w:rPr>
          <w:bCs/>
          <w:sz w:val="22"/>
          <w:szCs w:val="22"/>
          <w:lang w:val="fr-BE"/>
        </w:rPr>
        <w:t>Composante 1 :</w:t>
      </w:r>
      <w:r w:rsidR="00A80F22" w:rsidRPr="00AB63CF">
        <w:rPr>
          <w:bCs/>
          <w:sz w:val="22"/>
          <w:szCs w:val="22"/>
          <w:lang w:val="fr-BE"/>
        </w:rPr>
        <w:t xml:space="preserve"> Etablir les bases pour une éducation de préscolaire de qualité </w:t>
      </w:r>
    </w:p>
    <w:p w:rsidR="00B52338" w:rsidRPr="00AB63CF" w:rsidRDefault="00D61C0F" w:rsidP="00AB63CF">
      <w:pPr>
        <w:pStyle w:val="Paragraphedeliste"/>
        <w:numPr>
          <w:ilvl w:val="0"/>
          <w:numId w:val="19"/>
        </w:numPr>
        <w:spacing w:line="276" w:lineRule="auto"/>
        <w:jc w:val="both"/>
        <w:rPr>
          <w:bCs/>
          <w:sz w:val="22"/>
          <w:szCs w:val="22"/>
          <w:lang w:val="fr-BE"/>
        </w:rPr>
      </w:pPr>
      <w:r w:rsidRPr="00AB63CF">
        <w:rPr>
          <w:bCs/>
          <w:sz w:val="22"/>
          <w:szCs w:val="22"/>
          <w:lang w:val="fr-BE"/>
        </w:rPr>
        <w:t>Composante 2 : </w:t>
      </w:r>
      <w:r w:rsidR="00A80F22" w:rsidRPr="00AB63CF">
        <w:rPr>
          <w:bCs/>
          <w:sz w:val="22"/>
          <w:szCs w:val="22"/>
          <w:lang w:val="fr-BE"/>
        </w:rPr>
        <w:t xml:space="preserve">élargir l’accès et améliorer la rétention dans l’éducation de base </w:t>
      </w:r>
    </w:p>
    <w:p w:rsidR="00B52338" w:rsidRPr="00AB63CF" w:rsidRDefault="00D61C0F" w:rsidP="00AB63CF">
      <w:pPr>
        <w:pStyle w:val="Paragraphedeliste"/>
        <w:numPr>
          <w:ilvl w:val="0"/>
          <w:numId w:val="19"/>
        </w:numPr>
        <w:spacing w:line="276" w:lineRule="auto"/>
        <w:jc w:val="both"/>
        <w:rPr>
          <w:bCs/>
          <w:sz w:val="22"/>
          <w:szCs w:val="22"/>
          <w:lang w:val="fr-BE"/>
        </w:rPr>
      </w:pPr>
      <w:r w:rsidRPr="00AB63CF">
        <w:rPr>
          <w:bCs/>
          <w:sz w:val="22"/>
          <w:szCs w:val="22"/>
          <w:lang w:val="fr-BE"/>
        </w:rPr>
        <w:t>Composante 3 : </w:t>
      </w:r>
      <w:r w:rsidR="00A80F22" w:rsidRPr="00AB63CF">
        <w:rPr>
          <w:bCs/>
          <w:sz w:val="22"/>
          <w:szCs w:val="22"/>
          <w:lang w:val="fr-BE"/>
        </w:rPr>
        <w:t xml:space="preserve">renforcer les capacités de soutien à l’enseignement et à l’apprentissage </w:t>
      </w:r>
    </w:p>
    <w:p w:rsidR="00A80F22" w:rsidRPr="00AB63CF" w:rsidRDefault="00D61C0F" w:rsidP="00AB63CF">
      <w:pPr>
        <w:pStyle w:val="Paragraphedeliste"/>
        <w:numPr>
          <w:ilvl w:val="0"/>
          <w:numId w:val="19"/>
        </w:numPr>
        <w:spacing w:line="276" w:lineRule="auto"/>
        <w:jc w:val="both"/>
        <w:rPr>
          <w:bCs/>
          <w:sz w:val="22"/>
          <w:szCs w:val="22"/>
          <w:lang w:val="fr-BE"/>
        </w:rPr>
      </w:pPr>
      <w:r w:rsidRPr="00AB63CF">
        <w:rPr>
          <w:bCs/>
          <w:sz w:val="22"/>
          <w:szCs w:val="22"/>
          <w:lang w:val="fr-BE"/>
        </w:rPr>
        <w:t>Composante 4 : </w:t>
      </w:r>
      <w:r w:rsidR="00A80F22" w:rsidRPr="00AB63CF">
        <w:rPr>
          <w:bCs/>
          <w:sz w:val="22"/>
          <w:szCs w:val="22"/>
          <w:lang w:val="fr-BE"/>
        </w:rPr>
        <w:t>le renforcement de la capacité de gestion et des systèmes de données du MENFOP.</w:t>
      </w:r>
    </w:p>
    <w:p w:rsidR="00A80F22" w:rsidRPr="00AB63CF" w:rsidRDefault="00A80F22" w:rsidP="00AB63CF">
      <w:pPr>
        <w:spacing w:after="240" w:line="312" w:lineRule="auto"/>
        <w:jc w:val="both"/>
        <w:rPr>
          <w:sz w:val="22"/>
          <w:szCs w:val="22"/>
        </w:rPr>
      </w:pPr>
    </w:p>
    <w:p w:rsidR="00EC1B5B" w:rsidRPr="00AB63CF" w:rsidRDefault="00600D4B" w:rsidP="00AB63CF">
      <w:pPr>
        <w:spacing w:after="240" w:line="312" w:lineRule="auto"/>
        <w:jc w:val="both"/>
        <w:rPr>
          <w:sz w:val="22"/>
          <w:szCs w:val="22"/>
          <w:lang w:eastAsia="fr-FR"/>
        </w:rPr>
      </w:pPr>
      <w:r w:rsidRPr="00AB63CF">
        <w:rPr>
          <w:sz w:val="22"/>
          <w:szCs w:val="22"/>
        </w:rPr>
        <w:t>Ainsi et dans le cadre du Projet de Développement des Compétences pour l’Emploi à Djibouti (PDCE)</w:t>
      </w:r>
      <w:r w:rsidR="00E74F17" w:rsidRPr="00AB63CF">
        <w:rPr>
          <w:sz w:val="22"/>
          <w:szCs w:val="22"/>
        </w:rPr>
        <w:t xml:space="preserve"> et du Projet d’Elargissement des Opportunités d’Apprentissages (PRODA)</w:t>
      </w:r>
      <w:r w:rsidRPr="00AB63CF">
        <w:rPr>
          <w:sz w:val="22"/>
          <w:szCs w:val="22"/>
        </w:rPr>
        <w:t>, le Ministère de l’Éducation Nationale et de la Formation Professionnelle (MENFOP) se propose d’utiliser une partie de ces fonds</w:t>
      </w:r>
      <w:r w:rsidR="00B82125" w:rsidRPr="00AB63CF">
        <w:rPr>
          <w:sz w:val="22"/>
          <w:szCs w:val="22"/>
          <w:lang w:eastAsia="fr-FR"/>
        </w:rPr>
        <w:t xml:space="preserve"> </w:t>
      </w:r>
      <w:r w:rsidRPr="00AB63CF">
        <w:rPr>
          <w:sz w:val="22"/>
          <w:szCs w:val="22"/>
        </w:rPr>
        <w:t>pour faire appel aux services d’</w:t>
      </w:r>
      <w:r w:rsidR="00B82125" w:rsidRPr="00AB63CF">
        <w:rPr>
          <w:sz w:val="22"/>
          <w:szCs w:val="22"/>
          <w:lang w:eastAsia="fr-FR"/>
        </w:rPr>
        <w:t>un spécialiste en sauvegardes environnementales et sociales pour la mise en œuvre du projet.</w:t>
      </w:r>
    </w:p>
    <w:p w:rsidR="0010131B" w:rsidRPr="00AB63CF" w:rsidRDefault="00440657" w:rsidP="00AB63CF">
      <w:pPr>
        <w:pStyle w:val="Titre"/>
        <w:numPr>
          <w:ilvl w:val="0"/>
          <w:numId w:val="1"/>
        </w:numPr>
        <w:tabs>
          <w:tab w:val="left" w:pos="284"/>
        </w:tabs>
        <w:spacing w:after="120" w:line="312" w:lineRule="auto"/>
        <w:ind w:left="284" w:hanging="284"/>
        <w:jc w:val="both"/>
        <w:rPr>
          <w:rFonts w:ascii="Times New Roman" w:hAnsi="Times New Roman"/>
          <w:bCs w:val="0"/>
          <w:sz w:val="22"/>
          <w:szCs w:val="22"/>
        </w:rPr>
      </w:pPr>
      <w:r w:rsidRPr="00AB63CF">
        <w:rPr>
          <w:rFonts w:ascii="Times New Roman" w:hAnsi="Times New Roman"/>
          <w:bCs w:val="0"/>
          <w:sz w:val="22"/>
          <w:szCs w:val="22"/>
        </w:rPr>
        <w:t>Fonction</w:t>
      </w:r>
      <w:r w:rsidR="0010131B" w:rsidRPr="00AB63CF">
        <w:rPr>
          <w:rFonts w:ascii="Times New Roman" w:hAnsi="Times New Roman"/>
          <w:bCs w:val="0"/>
          <w:sz w:val="22"/>
          <w:szCs w:val="22"/>
        </w:rPr>
        <w:t xml:space="preserve"> : </w:t>
      </w:r>
    </w:p>
    <w:p w:rsidR="00702C11" w:rsidRPr="00AB63CF" w:rsidRDefault="00933C35" w:rsidP="00AB63CF">
      <w:pPr>
        <w:jc w:val="both"/>
        <w:rPr>
          <w:sz w:val="22"/>
          <w:szCs w:val="22"/>
        </w:rPr>
      </w:pPr>
      <w:r w:rsidRPr="00AB63CF">
        <w:rPr>
          <w:sz w:val="22"/>
          <w:szCs w:val="22"/>
        </w:rPr>
        <w:t xml:space="preserve">Les </w:t>
      </w:r>
      <w:r w:rsidR="00440657" w:rsidRPr="00AB63CF">
        <w:rPr>
          <w:sz w:val="22"/>
          <w:szCs w:val="22"/>
        </w:rPr>
        <w:t>mission</w:t>
      </w:r>
      <w:r w:rsidRPr="00AB63CF">
        <w:rPr>
          <w:sz w:val="22"/>
          <w:szCs w:val="22"/>
        </w:rPr>
        <w:t>s</w:t>
      </w:r>
      <w:r w:rsidR="00440657" w:rsidRPr="00AB63CF">
        <w:rPr>
          <w:sz w:val="22"/>
          <w:szCs w:val="22"/>
        </w:rPr>
        <w:t xml:space="preserve"> du spécialiste en</w:t>
      </w:r>
      <w:r w:rsidR="005662CB" w:rsidRPr="00AB63CF">
        <w:rPr>
          <w:sz w:val="22"/>
          <w:szCs w:val="22"/>
        </w:rPr>
        <w:t xml:space="preserve"> gestion des risques</w:t>
      </w:r>
      <w:r w:rsidR="00440657" w:rsidRPr="00AB63CF">
        <w:rPr>
          <w:sz w:val="22"/>
          <w:szCs w:val="22"/>
        </w:rPr>
        <w:t xml:space="preserve"> </w:t>
      </w:r>
      <w:r w:rsidR="005662CB" w:rsidRPr="00AB63CF">
        <w:rPr>
          <w:sz w:val="22"/>
          <w:szCs w:val="22"/>
        </w:rPr>
        <w:t xml:space="preserve">et impacts </w:t>
      </w:r>
      <w:r w:rsidR="00440657" w:rsidRPr="00AB63CF">
        <w:rPr>
          <w:sz w:val="22"/>
          <w:szCs w:val="22"/>
        </w:rPr>
        <w:t xml:space="preserve">environnementales et sociales </w:t>
      </w:r>
      <w:r w:rsidRPr="00AB63CF">
        <w:rPr>
          <w:sz w:val="22"/>
          <w:szCs w:val="22"/>
        </w:rPr>
        <w:t>portent su</w:t>
      </w:r>
      <w:r w:rsidR="00440657" w:rsidRPr="00AB63CF">
        <w:rPr>
          <w:sz w:val="22"/>
          <w:szCs w:val="22"/>
        </w:rPr>
        <w:t xml:space="preserve">r </w:t>
      </w:r>
      <w:r w:rsidR="00830D5B" w:rsidRPr="00AB63CF">
        <w:rPr>
          <w:sz w:val="22"/>
          <w:szCs w:val="22"/>
        </w:rPr>
        <w:t xml:space="preserve">le suivi de </w:t>
      </w:r>
      <w:r w:rsidRPr="00AB63CF">
        <w:rPr>
          <w:sz w:val="22"/>
          <w:szCs w:val="22"/>
        </w:rPr>
        <w:t>la gestion des risques environnementaux et sociaux liés à</w:t>
      </w:r>
      <w:r w:rsidR="00825A28" w:rsidRPr="00AB63CF">
        <w:rPr>
          <w:sz w:val="22"/>
          <w:szCs w:val="22"/>
        </w:rPr>
        <w:t xml:space="preserve"> la mise en œuvre de</w:t>
      </w:r>
      <w:r w:rsidR="00830D5B" w:rsidRPr="00AB63CF">
        <w:rPr>
          <w:sz w:val="22"/>
          <w:szCs w:val="22"/>
        </w:rPr>
        <w:t xml:space="preserve"> l’ensemble des</w:t>
      </w:r>
      <w:r w:rsidR="00825A28" w:rsidRPr="00AB63CF">
        <w:rPr>
          <w:sz w:val="22"/>
          <w:szCs w:val="22"/>
        </w:rPr>
        <w:t xml:space="preserve"> activités </w:t>
      </w:r>
      <w:r w:rsidRPr="00AB63CF">
        <w:rPr>
          <w:sz w:val="22"/>
          <w:szCs w:val="22"/>
        </w:rPr>
        <w:t>d</w:t>
      </w:r>
      <w:r w:rsidR="007C5909" w:rsidRPr="00AB63CF">
        <w:rPr>
          <w:sz w:val="22"/>
          <w:szCs w:val="22"/>
        </w:rPr>
        <w:t>es</w:t>
      </w:r>
      <w:r w:rsidRPr="00AB63CF">
        <w:rPr>
          <w:sz w:val="22"/>
          <w:szCs w:val="22"/>
        </w:rPr>
        <w:t xml:space="preserve"> </w:t>
      </w:r>
      <w:r w:rsidR="007C5909" w:rsidRPr="00AB63CF">
        <w:rPr>
          <w:sz w:val="22"/>
          <w:szCs w:val="22"/>
        </w:rPr>
        <w:t xml:space="preserve">projets y compris la </w:t>
      </w:r>
      <w:r w:rsidRPr="00AB63CF">
        <w:rPr>
          <w:sz w:val="22"/>
          <w:szCs w:val="22"/>
        </w:rPr>
        <w:t>constructions et réhabilitations prévues dans le</w:t>
      </w:r>
      <w:r w:rsidR="00830D5B" w:rsidRPr="00AB63CF">
        <w:rPr>
          <w:sz w:val="22"/>
          <w:szCs w:val="22"/>
        </w:rPr>
        <w:t xml:space="preserve"> cadre des</w:t>
      </w:r>
      <w:r w:rsidR="00825A28" w:rsidRPr="00AB63CF">
        <w:rPr>
          <w:sz w:val="22"/>
          <w:szCs w:val="22"/>
        </w:rPr>
        <w:t xml:space="preserve"> projet</w:t>
      </w:r>
      <w:r w:rsidR="00886705" w:rsidRPr="00AB63CF">
        <w:rPr>
          <w:sz w:val="22"/>
          <w:szCs w:val="22"/>
        </w:rPr>
        <w:t>s (PRODA/PDCE)</w:t>
      </w:r>
      <w:r w:rsidRPr="00AB63CF">
        <w:rPr>
          <w:sz w:val="22"/>
          <w:szCs w:val="22"/>
        </w:rPr>
        <w:t xml:space="preserve">, </w:t>
      </w:r>
      <w:r w:rsidR="00440657" w:rsidRPr="00AB63CF">
        <w:rPr>
          <w:sz w:val="22"/>
          <w:szCs w:val="22"/>
        </w:rPr>
        <w:t>et de s</w:t>
      </w:r>
      <w:r w:rsidR="00825A28" w:rsidRPr="00AB63CF">
        <w:rPr>
          <w:sz w:val="22"/>
          <w:szCs w:val="22"/>
        </w:rPr>
        <w:t xml:space="preserve">’assurer que les </w:t>
      </w:r>
      <w:r w:rsidR="00886705" w:rsidRPr="00AB63CF">
        <w:rPr>
          <w:sz w:val="22"/>
          <w:szCs w:val="22"/>
        </w:rPr>
        <w:t xml:space="preserve">aspects </w:t>
      </w:r>
      <w:r w:rsidR="00825A28" w:rsidRPr="00AB63CF">
        <w:rPr>
          <w:sz w:val="22"/>
          <w:szCs w:val="22"/>
        </w:rPr>
        <w:t>environnementa</w:t>
      </w:r>
      <w:r w:rsidR="00F65803" w:rsidRPr="00AB63CF">
        <w:rPr>
          <w:sz w:val="22"/>
          <w:szCs w:val="22"/>
        </w:rPr>
        <w:t>ux</w:t>
      </w:r>
      <w:r w:rsidR="00825A28" w:rsidRPr="00AB63CF">
        <w:rPr>
          <w:sz w:val="22"/>
          <w:szCs w:val="22"/>
        </w:rPr>
        <w:t xml:space="preserve"> et socia</w:t>
      </w:r>
      <w:r w:rsidR="00F65803" w:rsidRPr="00AB63CF">
        <w:rPr>
          <w:sz w:val="22"/>
          <w:szCs w:val="22"/>
        </w:rPr>
        <w:t>ux</w:t>
      </w:r>
      <w:r w:rsidR="00825A28" w:rsidRPr="00AB63CF">
        <w:rPr>
          <w:sz w:val="22"/>
          <w:szCs w:val="22"/>
        </w:rPr>
        <w:t xml:space="preserve"> soient </w:t>
      </w:r>
      <w:r w:rsidR="00F65803" w:rsidRPr="00AB63CF">
        <w:rPr>
          <w:sz w:val="22"/>
          <w:szCs w:val="22"/>
        </w:rPr>
        <w:t>gérés</w:t>
      </w:r>
      <w:r w:rsidR="00825A28" w:rsidRPr="00AB63CF">
        <w:rPr>
          <w:sz w:val="22"/>
          <w:szCs w:val="22"/>
        </w:rPr>
        <w:t xml:space="preserve"> soigneusement et durablement pour qu’elles puissent supporter les moyens de subsistance et besoins actuels et futurs</w:t>
      </w:r>
      <w:r w:rsidR="0010131B" w:rsidRPr="00AB63CF">
        <w:rPr>
          <w:sz w:val="22"/>
          <w:szCs w:val="22"/>
        </w:rPr>
        <w:t>.</w:t>
      </w:r>
      <w:r w:rsidR="00830D5B" w:rsidRPr="00AB63CF">
        <w:rPr>
          <w:sz w:val="22"/>
          <w:szCs w:val="22"/>
        </w:rPr>
        <w:t xml:space="preserve"> L’appui et l’expertise du spécialiste seront également sollicités dans le même domaine par le ministère à travers la réalisation des activités de constructions et réhabilitations sur financement </w:t>
      </w:r>
      <w:r w:rsidR="00391D1C" w:rsidRPr="00AB63CF">
        <w:rPr>
          <w:sz w:val="22"/>
          <w:szCs w:val="22"/>
        </w:rPr>
        <w:t>domestique</w:t>
      </w:r>
      <w:r w:rsidR="00830D5B" w:rsidRPr="00AB63CF">
        <w:rPr>
          <w:sz w:val="22"/>
          <w:szCs w:val="22"/>
        </w:rPr>
        <w:t xml:space="preserve">. </w:t>
      </w:r>
      <w:r w:rsidR="001B3815" w:rsidRPr="00AB63CF">
        <w:rPr>
          <w:sz w:val="22"/>
          <w:szCs w:val="22"/>
        </w:rPr>
        <w:t>Ce/ cette spécialiste travaillera en étroite coordination avec le S</w:t>
      </w:r>
      <w:r w:rsidR="00870B18" w:rsidRPr="00AB63CF">
        <w:rPr>
          <w:sz w:val="22"/>
          <w:szCs w:val="22"/>
        </w:rPr>
        <w:t>ervice</w:t>
      </w:r>
      <w:r w:rsidR="001B3815" w:rsidRPr="00AB63CF">
        <w:rPr>
          <w:sz w:val="22"/>
          <w:szCs w:val="22"/>
        </w:rPr>
        <w:t xml:space="preserve"> </w:t>
      </w:r>
      <w:r w:rsidR="001B3815" w:rsidRPr="00AB63CF">
        <w:rPr>
          <w:sz w:val="22"/>
          <w:szCs w:val="22"/>
        </w:rPr>
        <w:lastRenderedPageBreak/>
        <w:t xml:space="preserve">VBG/EAS/HS du </w:t>
      </w:r>
      <w:r w:rsidR="00952C7D" w:rsidRPr="00AB63CF">
        <w:rPr>
          <w:sz w:val="22"/>
          <w:szCs w:val="22"/>
        </w:rPr>
        <w:t>ministère</w:t>
      </w:r>
      <w:r w:rsidR="001B3815" w:rsidRPr="00AB63CF">
        <w:rPr>
          <w:sz w:val="22"/>
          <w:szCs w:val="22"/>
        </w:rPr>
        <w:t xml:space="preserve"> afin d’assurer la cohérence des interventions de prévention, de sensibilisation et de gestion des plaintes</w:t>
      </w:r>
      <w:r w:rsidR="00870B18" w:rsidRPr="00AB63CF">
        <w:rPr>
          <w:sz w:val="22"/>
          <w:szCs w:val="22"/>
        </w:rPr>
        <w:t xml:space="preserve"> SEA/HS</w:t>
      </w:r>
      <w:r w:rsidR="005436DA" w:rsidRPr="00AB63CF">
        <w:rPr>
          <w:sz w:val="22"/>
          <w:szCs w:val="22"/>
        </w:rPr>
        <w:t xml:space="preserve"> dans les établissements bénéficiaires des projets</w:t>
      </w:r>
      <w:r w:rsidR="001B3815" w:rsidRPr="00AB63CF">
        <w:rPr>
          <w:sz w:val="22"/>
          <w:szCs w:val="22"/>
        </w:rPr>
        <w:t>.</w:t>
      </w:r>
    </w:p>
    <w:p w:rsidR="00F12EAF" w:rsidRPr="00472126" w:rsidRDefault="001B3815" w:rsidP="00AB63CF">
      <w:pPr>
        <w:jc w:val="both"/>
        <w:rPr>
          <w:sz w:val="22"/>
          <w:szCs w:val="22"/>
        </w:rPr>
      </w:pPr>
      <w:r w:rsidRPr="00AB63CF">
        <w:rPr>
          <w:sz w:val="22"/>
          <w:szCs w:val="22"/>
        </w:rPr>
        <w:br/>
      </w:r>
      <w:r w:rsidR="00996B32" w:rsidRPr="00472126">
        <w:rPr>
          <w:sz w:val="22"/>
          <w:szCs w:val="22"/>
        </w:rPr>
        <w:t>Dans l’exécution de ses missions, le spécialiste prendra en compte les principes d’inclusion et de non-discrimination, en veillant particulièrement aux besoins des filles, des personnes en situation de handicap et des réfugiés, conformément aux objectifs des projets PDCE et PRODA et aux normes de la Banque mondiale</w:t>
      </w:r>
      <w:r w:rsidR="00AB63CF" w:rsidRPr="00472126">
        <w:rPr>
          <w:sz w:val="22"/>
          <w:szCs w:val="22"/>
        </w:rPr>
        <w:t xml:space="preserve">. </w:t>
      </w:r>
    </w:p>
    <w:p w:rsidR="0010131B" w:rsidRPr="00AB63CF" w:rsidRDefault="0010131B" w:rsidP="00AB63CF">
      <w:pPr>
        <w:spacing w:after="120" w:line="312" w:lineRule="auto"/>
        <w:jc w:val="both"/>
        <w:rPr>
          <w:sz w:val="22"/>
          <w:szCs w:val="22"/>
        </w:rPr>
      </w:pPr>
    </w:p>
    <w:p w:rsidR="0010131B" w:rsidRPr="00AB63CF" w:rsidRDefault="00825A28" w:rsidP="00AB63CF">
      <w:pPr>
        <w:pStyle w:val="Titre"/>
        <w:numPr>
          <w:ilvl w:val="0"/>
          <w:numId w:val="1"/>
        </w:numPr>
        <w:tabs>
          <w:tab w:val="left" w:pos="284"/>
        </w:tabs>
        <w:spacing w:after="120" w:line="312" w:lineRule="auto"/>
        <w:ind w:left="284" w:hanging="284"/>
        <w:jc w:val="both"/>
        <w:rPr>
          <w:rFonts w:ascii="Times New Roman" w:hAnsi="Times New Roman"/>
          <w:bCs w:val="0"/>
          <w:sz w:val="22"/>
          <w:szCs w:val="22"/>
        </w:rPr>
      </w:pPr>
      <w:r w:rsidRPr="00AB63CF">
        <w:rPr>
          <w:rFonts w:ascii="Times New Roman" w:hAnsi="Times New Roman"/>
          <w:bCs w:val="0"/>
          <w:sz w:val="22"/>
          <w:szCs w:val="22"/>
        </w:rPr>
        <w:t>R</w:t>
      </w:r>
      <w:r w:rsidR="00440657" w:rsidRPr="00AB63CF">
        <w:rPr>
          <w:rFonts w:ascii="Times New Roman" w:hAnsi="Times New Roman"/>
          <w:bCs w:val="0"/>
          <w:sz w:val="22"/>
          <w:szCs w:val="22"/>
        </w:rPr>
        <w:t>elation, r</w:t>
      </w:r>
      <w:r w:rsidRPr="00AB63CF">
        <w:rPr>
          <w:rFonts w:ascii="Times New Roman" w:hAnsi="Times New Roman"/>
          <w:bCs w:val="0"/>
          <w:sz w:val="22"/>
          <w:szCs w:val="22"/>
        </w:rPr>
        <w:t>ôle et r</w:t>
      </w:r>
      <w:r w:rsidR="0010131B" w:rsidRPr="00AB63CF">
        <w:rPr>
          <w:rFonts w:ascii="Times New Roman" w:hAnsi="Times New Roman"/>
          <w:bCs w:val="0"/>
          <w:sz w:val="22"/>
          <w:szCs w:val="22"/>
        </w:rPr>
        <w:t xml:space="preserve">esponsabilités : </w:t>
      </w:r>
    </w:p>
    <w:p w:rsidR="0010131B" w:rsidRPr="00AB63CF" w:rsidRDefault="004C3B34" w:rsidP="00AB63CF">
      <w:pPr>
        <w:spacing w:after="120" w:line="312" w:lineRule="auto"/>
        <w:jc w:val="both"/>
        <w:rPr>
          <w:sz w:val="22"/>
          <w:szCs w:val="22"/>
        </w:rPr>
      </w:pPr>
      <w:r w:rsidRPr="00AB63CF">
        <w:rPr>
          <w:sz w:val="22"/>
          <w:szCs w:val="22"/>
        </w:rPr>
        <w:t xml:space="preserve">Sous la supervision directe du Chef de Service de Gestion des Projets (SGP), le consultant </w:t>
      </w:r>
      <w:r w:rsidR="00A24EC2" w:rsidRPr="00AB63CF">
        <w:rPr>
          <w:sz w:val="22"/>
          <w:szCs w:val="22"/>
        </w:rPr>
        <w:t>devra appuyer le service de gestion des projets, dans la gestion des questions environnementales, sociales</w:t>
      </w:r>
      <w:r w:rsidR="00830D5B" w:rsidRPr="00AB63CF">
        <w:rPr>
          <w:sz w:val="22"/>
          <w:szCs w:val="22"/>
        </w:rPr>
        <w:t xml:space="preserve">, notamment </w:t>
      </w:r>
      <w:r w:rsidRPr="00AB63CF">
        <w:rPr>
          <w:sz w:val="22"/>
          <w:szCs w:val="22"/>
        </w:rPr>
        <w:t xml:space="preserve">pour </w:t>
      </w:r>
      <w:r w:rsidR="00A24EC2" w:rsidRPr="00AB63CF">
        <w:rPr>
          <w:sz w:val="22"/>
          <w:szCs w:val="22"/>
        </w:rPr>
        <w:t xml:space="preserve">les </w:t>
      </w:r>
      <w:r w:rsidRPr="00AB63CF">
        <w:rPr>
          <w:sz w:val="22"/>
          <w:szCs w:val="22"/>
        </w:rPr>
        <w:t xml:space="preserve">tâches </w:t>
      </w:r>
      <w:r w:rsidR="00830D5B" w:rsidRPr="00AB63CF">
        <w:rPr>
          <w:sz w:val="22"/>
          <w:szCs w:val="22"/>
        </w:rPr>
        <w:t xml:space="preserve">suivantes </w:t>
      </w:r>
      <w:r w:rsidRPr="00AB63CF">
        <w:rPr>
          <w:sz w:val="22"/>
          <w:szCs w:val="22"/>
        </w:rPr>
        <w:t xml:space="preserve">:  </w:t>
      </w:r>
    </w:p>
    <w:p w:rsidR="00391D1C" w:rsidRPr="00AB63CF" w:rsidRDefault="00965DC8" w:rsidP="00AB63CF">
      <w:pPr>
        <w:numPr>
          <w:ilvl w:val="0"/>
          <w:numId w:val="18"/>
        </w:numPr>
        <w:shd w:val="clear" w:color="auto" w:fill="FFFFFF"/>
        <w:spacing w:before="120" w:after="120"/>
        <w:ind w:right="215"/>
        <w:jc w:val="both"/>
        <w:rPr>
          <w:sz w:val="22"/>
          <w:szCs w:val="22"/>
        </w:rPr>
      </w:pPr>
      <w:r w:rsidRPr="00AB63CF">
        <w:rPr>
          <w:spacing w:val="4"/>
          <w:sz w:val="22"/>
          <w:szCs w:val="22"/>
          <w:shd w:val="clear" w:color="auto" w:fill="FFFFFF"/>
        </w:rPr>
        <w:t xml:space="preserve">Assurer la conformité aux Normes environnementales et sociales (ESS1–10) </w:t>
      </w:r>
      <w:r w:rsidR="00381526" w:rsidRPr="00AB63CF">
        <w:rPr>
          <w:spacing w:val="4"/>
          <w:sz w:val="22"/>
          <w:szCs w:val="22"/>
          <w:shd w:val="clear" w:color="auto" w:fill="FFFFFF"/>
        </w:rPr>
        <w:t>conformément</w:t>
      </w:r>
      <w:r w:rsidR="009E02DB" w:rsidRPr="00AB63CF">
        <w:rPr>
          <w:spacing w:val="4"/>
          <w:sz w:val="22"/>
          <w:szCs w:val="22"/>
          <w:shd w:val="clear" w:color="auto" w:fill="FFFFFF"/>
        </w:rPr>
        <w:t xml:space="preserve"> au</w:t>
      </w:r>
      <w:r w:rsidR="00381526" w:rsidRPr="00AB63CF">
        <w:rPr>
          <w:spacing w:val="4"/>
          <w:sz w:val="22"/>
          <w:szCs w:val="22"/>
          <w:shd w:val="clear" w:color="auto" w:fill="FFFFFF"/>
        </w:rPr>
        <w:t>x</w:t>
      </w:r>
      <w:r w:rsidR="009E02DB" w:rsidRPr="00AB63CF">
        <w:rPr>
          <w:spacing w:val="4"/>
          <w:sz w:val="22"/>
          <w:szCs w:val="22"/>
          <w:shd w:val="clear" w:color="auto" w:fill="FFFFFF"/>
        </w:rPr>
        <w:t xml:space="preserve"> plan</w:t>
      </w:r>
      <w:r w:rsidR="00381526" w:rsidRPr="00AB63CF">
        <w:rPr>
          <w:spacing w:val="4"/>
          <w:sz w:val="22"/>
          <w:szCs w:val="22"/>
          <w:shd w:val="clear" w:color="auto" w:fill="FFFFFF"/>
        </w:rPr>
        <w:t>s</w:t>
      </w:r>
      <w:r w:rsidR="009E02DB" w:rsidRPr="00AB63CF">
        <w:rPr>
          <w:spacing w:val="4"/>
          <w:sz w:val="22"/>
          <w:szCs w:val="22"/>
          <w:shd w:val="clear" w:color="auto" w:fill="FFFFFF"/>
        </w:rPr>
        <w:t xml:space="preserve"> d’engagement </w:t>
      </w:r>
      <w:r w:rsidR="00381526" w:rsidRPr="00AB63CF">
        <w:rPr>
          <w:spacing w:val="4"/>
          <w:sz w:val="22"/>
          <w:szCs w:val="22"/>
          <w:shd w:val="clear" w:color="auto" w:fill="FFFFFF"/>
        </w:rPr>
        <w:t>environnementaux</w:t>
      </w:r>
      <w:r w:rsidR="009E02DB" w:rsidRPr="00AB63CF">
        <w:rPr>
          <w:spacing w:val="4"/>
          <w:sz w:val="22"/>
          <w:szCs w:val="22"/>
          <w:shd w:val="clear" w:color="auto" w:fill="FFFFFF"/>
        </w:rPr>
        <w:t xml:space="preserve"> et socia</w:t>
      </w:r>
      <w:r w:rsidR="00381526" w:rsidRPr="00AB63CF">
        <w:rPr>
          <w:spacing w:val="4"/>
          <w:sz w:val="22"/>
          <w:szCs w:val="22"/>
          <w:shd w:val="clear" w:color="auto" w:fill="FFFFFF"/>
        </w:rPr>
        <w:t>ux</w:t>
      </w:r>
      <w:r w:rsidR="009E02DB" w:rsidRPr="00AB63CF">
        <w:rPr>
          <w:spacing w:val="4"/>
          <w:sz w:val="22"/>
          <w:szCs w:val="22"/>
          <w:shd w:val="clear" w:color="auto" w:fill="FFFFFF"/>
        </w:rPr>
        <w:t xml:space="preserve"> </w:t>
      </w:r>
      <w:r w:rsidRPr="00AB63CF">
        <w:rPr>
          <w:spacing w:val="4"/>
          <w:sz w:val="22"/>
          <w:szCs w:val="22"/>
          <w:shd w:val="clear" w:color="auto" w:fill="FFFFFF"/>
        </w:rPr>
        <w:t xml:space="preserve">et </w:t>
      </w:r>
      <w:r w:rsidR="00391D1C" w:rsidRPr="00AB63CF">
        <w:rPr>
          <w:rFonts w:eastAsia="Calibri"/>
          <w:sz w:val="22"/>
          <w:szCs w:val="22"/>
        </w:rPr>
        <w:t>Veiller à ce que les projets d’investissement concernés fassent objet de Plan de Gestion Environnementale et Sociale (PGES) et en assurer le suivi de la mise en œuvre ;</w:t>
      </w:r>
    </w:p>
    <w:p w:rsidR="00391D1C" w:rsidRPr="00AB63CF" w:rsidRDefault="00391D1C" w:rsidP="00AB63CF">
      <w:pPr>
        <w:numPr>
          <w:ilvl w:val="0"/>
          <w:numId w:val="18"/>
        </w:numPr>
        <w:shd w:val="clear" w:color="auto" w:fill="FFFFFF"/>
        <w:spacing w:before="100" w:beforeAutospacing="1" w:after="60"/>
        <w:ind w:right="215"/>
        <w:jc w:val="both"/>
        <w:rPr>
          <w:sz w:val="22"/>
          <w:szCs w:val="22"/>
        </w:rPr>
      </w:pPr>
      <w:r w:rsidRPr="00AB63CF">
        <w:rPr>
          <w:sz w:val="22"/>
          <w:szCs w:val="22"/>
        </w:rPr>
        <w:t xml:space="preserve">Appuyer le renforcement des capacités des organisations et communautés </w:t>
      </w:r>
      <w:r w:rsidR="004F6E51" w:rsidRPr="00AB63CF">
        <w:rPr>
          <w:sz w:val="22"/>
          <w:szCs w:val="22"/>
        </w:rPr>
        <w:t>locales</w:t>
      </w:r>
      <w:r w:rsidRPr="00AB63CF">
        <w:rPr>
          <w:sz w:val="22"/>
          <w:szCs w:val="22"/>
        </w:rPr>
        <w:t>, des acteurs partenaires dans le cadre de l’appropriation, la participation et de la mise en œuvre des CGES</w:t>
      </w:r>
      <w:r w:rsidR="00791278" w:rsidRPr="00AB63CF">
        <w:rPr>
          <w:sz w:val="22"/>
          <w:szCs w:val="22"/>
        </w:rPr>
        <w:t xml:space="preserve"> et PM</w:t>
      </w:r>
      <w:r w:rsidR="008F0B4C" w:rsidRPr="00AB63CF">
        <w:rPr>
          <w:sz w:val="22"/>
          <w:szCs w:val="22"/>
        </w:rPr>
        <w:t>PP</w:t>
      </w:r>
      <w:r w:rsidRPr="00AB63CF">
        <w:rPr>
          <w:sz w:val="22"/>
          <w:szCs w:val="22"/>
        </w:rPr>
        <w:t>;</w:t>
      </w:r>
    </w:p>
    <w:p w:rsidR="00391D1C" w:rsidRPr="00AB63CF" w:rsidRDefault="00391D1C" w:rsidP="00AB63CF">
      <w:pPr>
        <w:numPr>
          <w:ilvl w:val="0"/>
          <w:numId w:val="18"/>
        </w:numPr>
        <w:shd w:val="clear" w:color="auto" w:fill="FFFFFF"/>
        <w:spacing w:before="100" w:beforeAutospacing="1" w:after="120"/>
        <w:ind w:right="215"/>
        <w:jc w:val="both"/>
        <w:rPr>
          <w:sz w:val="22"/>
          <w:szCs w:val="22"/>
        </w:rPr>
      </w:pPr>
      <w:r w:rsidRPr="00AB63CF">
        <w:rPr>
          <w:sz w:val="22"/>
          <w:szCs w:val="22"/>
        </w:rPr>
        <w:t>Appuyer dans le lancement, le suivi, la supervision et la diffusion des travaux menés par les consultants en charge des études environnementales, sociales et celles relatives à la réinstallation des populations affectées par le projet ;</w:t>
      </w:r>
    </w:p>
    <w:p w:rsidR="00391D1C" w:rsidRPr="00AB63CF" w:rsidRDefault="00391D1C" w:rsidP="00AB63CF">
      <w:pPr>
        <w:numPr>
          <w:ilvl w:val="0"/>
          <w:numId w:val="18"/>
        </w:numPr>
        <w:shd w:val="clear" w:color="auto" w:fill="FFFFFF"/>
        <w:spacing w:before="100" w:beforeAutospacing="1" w:after="120"/>
        <w:ind w:right="215"/>
        <w:jc w:val="both"/>
        <w:rPr>
          <w:sz w:val="22"/>
          <w:szCs w:val="22"/>
        </w:rPr>
      </w:pPr>
      <w:r w:rsidRPr="00AB63CF">
        <w:rPr>
          <w:sz w:val="22"/>
          <w:szCs w:val="22"/>
        </w:rPr>
        <w:t>Préparer les plans de gestions environnement et social (PGES) ;</w:t>
      </w:r>
    </w:p>
    <w:p w:rsidR="00391D1C" w:rsidRPr="00AB63CF" w:rsidRDefault="00391D1C" w:rsidP="00AB63CF">
      <w:pPr>
        <w:numPr>
          <w:ilvl w:val="0"/>
          <w:numId w:val="18"/>
        </w:numPr>
        <w:shd w:val="clear" w:color="auto" w:fill="FFFFFF"/>
        <w:spacing w:before="100" w:beforeAutospacing="1" w:after="60"/>
        <w:ind w:right="215"/>
        <w:jc w:val="both"/>
        <w:rPr>
          <w:sz w:val="22"/>
          <w:szCs w:val="22"/>
        </w:rPr>
      </w:pPr>
      <w:r w:rsidRPr="00AB63CF">
        <w:rPr>
          <w:sz w:val="22"/>
          <w:szCs w:val="22"/>
        </w:rPr>
        <w:t>Préparer les guides </w:t>
      </w:r>
      <w:r w:rsidR="004A05D0" w:rsidRPr="00AB63CF">
        <w:rPr>
          <w:sz w:val="22"/>
          <w:szCs w:val="22"/>
        </w:rPr>
        <w:t>de gestion</w:t>
      </w:r>
      <w:r w:rsidR="00B0527B" w:rsidRPr="00AB63CF">
        <w:rPr>
          <w:sz w:val="22"/>
          <w:szCs w:val="22"/>
        </w:rPr>
        <w:t xml:space="preserve"> </w:t>
      </w:r>
      <w:r w:rsidR="00B0527B" w:rsidRPr="00AB63CF">
        <w:rPr>
          <w:spacing w:val="4"/>
          <w:sz w:val="22"/>
          <w:szCs w:val="22"/>
          <w:shd w:val="clear" w:color="auto" w:fill="FFFFFF"/>
        </w:rPr>
        <w:t xml:space="preserve">Mettre en place des procédures « no </w:t>
      </w:r>
      <w:proofErr w:type="spellStart"/>
      <w:r w:rsidR="00B0527B" w:rsidRPr="00AB63CF">
        <w:rPr>
          <w:spacing w:val="4"/>
          <w:sz w:val="22"/>
          <w:szCs w:val="22"/>
          <w:shd w:val="clear" w:color="auto" w:fill="FFFFFF"/>
        </w:rPr>
        <w:t>works</w:t>
      </w:r>
      <w:proofErr w:type="spellEnd"/>
      <w:r w:rsidR="00B0527B" w:rsidRPr="00AB63CF">
        <w:rPr>
          <w:spacing w:val="4"/>
          <w:sz w:val="22"/>
          <w:szCs w:val="22"/>
          <w:shd w:val="clear" w:color="auto" w:fill="FFFFFF"/>
        </w:rPr>
        <w:t xml:space="preserve"> </w:t>
      </w:r>
      <w:proofErr w:type="spellStart"/>
      <w:r w:rsidR="00B0527B" w:rsidRPr="00AB63CF">
        <w:rPr>
          <w:spacing w:val="4"/>
          <w:sz w:val="22"/>
          <w:szCs w:val="22"/>
          <w:shd w:val="clear" w:color="auto" w:fill="FFFFFF"/>
        </w:rPr>
        <w:t>without</w:t>
      </w:r>
      <w:proofErr w:type="spellEnd"/>
      <w:r w:rsidR="00B0527B" w:rsidRPr="00AB63CF">
        <w:rPr>
          <w:spacing w:val="4"/>
          <w:sz w:val="22"/>
          <w:szCs w:val="22"/>
          <w:shd w:val="clear" w:color="auto" w:fill="FFFFFF"/>
        </w:rPr>
        <w:t xml:space="preserve"> E&amp;S clearance »: aucun chantier ne démarre sans screening, ESMP/C-ESMP approuvé, autorisations et mesures en place</w:t>
      </w:r>
      <w:r w:rsidR="004A05D0" w:rsidRPr="00AB63CF">
        <w:rPr>
          <w:sz w:val="22"/>
          <w:szCs w:val="22"/>
        </w:rPr>
        <w:t xml:space="preserve"> </w:t>
      </w:r>
      <w:r w:rsidRPr="00AB63CF">
        <w:rPr>
          <w:sz w:val="22"/>
          <w:szCs w:val="22"/>
        </w:rPr>
        <w:t>;</w:t>
      </w:r>
    </w:p>
    <w:p w:rsidR="00391D1C" w:rsidRPr="00AB63CF" w:rsidRDefault="00391D1C" w:rsidP="00AB63CF">
      <w:pPr>
        <w:numPr>
          <w:ilvl w:val="0"/>
          <w:numId w:val="18"/>
        </w:numPr>
        <w:shd w:val="clear" w:color="auto" w:fill="FFFFFF"/>
        <w:spacing w:before="100" w:beforeAutospacing="1" w:after="120"/>
        <w:ind w:right="215"/>
        <w:jc w:val="both"/>
        <w:rPr>
          <w:sz w:val="22"/>
          <w:szCs w:val="22"/>
        </w:rPr>
      </w:pPr>
      <w:r w:rsidRPr="00AB63CF">
        <w:rPr>
          <w:sz w:val="22"/>
          <w:szCs w:val="22"/>
        </w:rPr>
        <w:t>Mettre en œuvre un programme de formations et d’appui aux compétences ;</w:t>
      </w:r>
    </w:p>
    <w:p w:rsidR="00391D1C" w:rsidRPr="00AB63CF" w:rsidRDefault="004A05D0" w:rsidP="00AB63CF">
      <w:pPr>
        <w:numPr>
          <w:ilvl w:val="0"/>
          <w:numId w:val="18"/>
        </w:numPr>
        <w:shd w:val="clear" w:color="auto" w:fill="FFFFFF"/>
        <w:spacing w:before="100" w:beforeAutospacing="1" w:after="120"/>
        <w:ind w:right="215"/>
        <w:jc w:val="both"/>
        <w:rPr>
          <w:sz w:val="22"/>
          <w:szCs w:val="22"/>
        </w:rPr>
      </w:pPr>
      <w:r w:rsidRPr="00AB63CF">
        <w:rPr>
          <w:sz w:val="22"/>
          <w:szCs w:val="22"/>
        </w:rPr>
        <w:t>Préparer l</w:t>
      </w:r>
      <w:r w:rsidR="00391D1C" w:rsidRPr="00AB63CF">
        <w:rPr>
          <w:sz w:val="22"/>
          <w:szCs w:val="22"/>
        </w:rPr>
        <w:t xml:space="preserve">es clauses environnement et social (E&amp;S) </w:t>
      </w:r>
      <w:r w:rsidRPr="00AB63CF">
        <w:rPr>
          <w:sz w:val="22"/>
          <w:szCs w:val="22"/>
        </w:rPr>
        <w:t xml:space="preserve">à intégrer </w:t>
      </w:r>
      <w:r w:rsidR="00391D1C" w:rsidRPr="00AB63CF">
        <w:rPr>
          <w:sz w:val="22"/>
          <w:szCs w:val="22"/>
        </w:rPr>
        <w:t>dans les DAO et dépouillement des offres en ce qui concerne ces aspects E&amp;S ;</w:t>
      </w:r>
    </w:p>
    <w:p w:rsidR="00391D1C" w:rsidRPr="00AB63CF" w:rsidRDefault="004A05D0" w:rsidP="00AB63CF">
      <w:pPr>
        <w:numPr>
          <w:ilvl w:val="0"/>
          <w:numId w:val="18"/>
        </w:numPr>
        <w:shd w:val="clear" w:color="auto" w:fill="FFFFFF"/>
        <w:spacing w:before="100" w:beforeAutospacing="1" w:after="120"/>
        <w:ind w:right="215"/>
        <w:jc w:val="both"/>
        <w:rPr>
          <w:sz w:val="22"/>
          <w:szCs w:val="22"/>
        </w:rPr>
      </w:pPr>
      <w:r w:rsidRPr="00AB63CF">
        <w:rPr>
          <w:sz w:val="22"/>
          <w:szCs w:val="22"/>
        </w:rPr>
        <w:t>Préparer</w:t>
      </w:r>
      <w:r w:rsidR="00391D1C" w:rsidRPr="00AB63CF">
        <w:rPr>
          <w:sz w:val="22"/>
          <w:szCs w:val="22"/>
        </w:rPr>
        <w:t xml:space="preserve"> les clauses E&amp;S dans les contrats avec les entreprises ;</w:t>
      </w:r>
    </w:p>
    <w:p w:rsidR="00391D1C" w:rsidRPr="00AB63CF" w:rsidRDefault="00391D1C" w:rsidP="00AB63CF">
      <w:pPr>
        <w:numPr>
          <w:ilvl w:val="0"/>
          <w:numId w:val="18"/>
        </w:numPr>
        <w:shd w:val="clear" w:color="auto" w:fill="FFFFFF"/>
        <w:spacing w:before="100" w:beforeAutospacing="1" w:after="120"/>
        <w:ind w:right="215"/>
        <w:jc w:val="both"/>
        <w:rPr>
          <w:sz w:val="22"/>
          <w:szCs w:val="22"/>
        </w:rPr>
      </w:pPr>
      <w:r w:rsidRPr="00AB63CF">
        <w:rPr>
          <w:sz w:val="22"/>
          <w:szCs w:val="22"/>
        </w:rPr>
        <w:t>Appuyer le MENFOP dans l’évaluation d’impacts relatifs aux acquisitions, biens privés et revenus pour chaque nouvelle construction ou extension ;</w:t>
      </w:r>
    </w:p>
    <w:p w:rsidR="00391D1C" w:rsidRPr="00AB63CF" w:rsidRDefault="00391D1C" w:rsidP="00AB63CF">
      <w:pPr>
        <w:numPr>
          <w:ilvl w:val="0"/>
          <w:numId w:val="18"/>
        </w:numPr>
        <w:shd w:val="clear" w:color="auto" w:fill="FFFFFF"/>
        <w:spacing w:before="100" w:beforeAutospacing="1" w:after="60"/>
        <w:ind w:right="215"/>
        <w:jc w:val="both"/>
        <w:rPr>
          <w:sz w:val="22"/>
          <w:szCs w:val="22"/>
        </w:rPr>
      </w:pPr>
      <w:r w:rsidRPr="00AB63CF">
        <w:rPr>
          <w:sz w:val="22"/>
          <w:szCs w:val="22"/>
        </w:rPr>
        <w:t>Assurer le suivi de la mise en œuvre des mesures de sauvegardes avec la réalisation de visites de chantiers ;</w:t>
      </w:r>
    </w:p>
    <w:p w:rsidR="00391D1C" w:rsidRPr="00AB63CF" w:rsidRDefault="00391D1C" w:rsidP="00AB63CF">
      <w:pPr>
        <w:numPr>
          <w:ilvl w:val="0"/>
          <w:numId w:val="18"/>
        </w:numPr>
        <w:shd w:val="clear" w:color="auto" w:fill="FFFFFF"/>
        <w:spacing w:before="100" w:beforeAutospacing="1" w:after="60"/>
        <w:ind w:right="215"/>
        <w:jc w:val="both"/>
        <w:rPr>
          <w:sz w:val="22"/>
          <w:szCs w:val="22"/>
        </w:rPr>
      </w:pPr>
      <w:r w:rsidRPr="00AB63CF">
        <w:rPr>
          <w:sz w:val="22"/>
          <w:szCs w:val="22"/>
        </w:rPr>
        <w:t>Assurer la gestion du personnel en conformités au plan d’engagement environnement et social (PEES) ;</w:t>
      </w:r>
    </w:p>
    <w:p w:rsidR="00391D1C" w:rsidRPr="00AB63CF" w:rsidRDefault="00391D1C" w:rsidP="00AB63CF">
      <w:pPr>
        <w:numPr>
          <w:ilvl w:val="0"/>
          <w:numId w:val="18"/>
        </w:numPr>
        <w:shd w:val="clear" w:color="auto" w:fill="FFFFFF"/>
        <w:spacing w:before="100" w:beforeAutospacing="1" w:after="120"/>
        <w:ind w:right="215"/>
        <w:jc w:val="both"/>
        <w:rPr>
          <w:sz w:val="22"/>
          <w:szCs w:val="22"/>
        </w:rPr>
      </w:pPr>
      <w:r w:rsidRPr="00AB63CF">
        <w:rPr>
          <w:sz w:val="22"/>
          <w:szCs w:val="22"/>
        </w:rPr>
        <w:t>Mettre en place d’un mécanisme de gestion des plaintes ou questions relatives au chantier ;</w:t>
      </w:r>
    </w:p>
    <w:p w:rsidR="00391D1C" w:rsidRPr="00AB63CF" w:rsidRDefault="00391D1C" w:rsidP="00AB63CF">
      <w:pPr>
        <w:numPr>
          <w:ilvl w:val="0"/>
          <w:numId w:val="18"/>
        </w:numPr>
        <w:shd w:val="clear" w:color="auto" w:fill="FFFFFF"/>
        <w:spacing w:before="100" w:beforeAutospacing="1" w:after="120"/>
        <w:ind w:right="215"/>
        <w:jc w:val="both"/>
        <w:rPr>
          <w:sz w:val="22"/>
          <w:szCs w:val="22"/>
        </w:rPr>
      </w:pPr>
      <w:r w:rsidRPr="00AB63CF">
        <w:rPr>
          <w:sz w:val="22"/>
          <w:szCs w:val="22"/>
        </w:rPr>
        <w:t xml:space="preserve">Appuyer le MENFOP dans le </w:t>
      </w:r>
      <w:proofErr w:type="spellStart"/>
      <w:r w:rsidRPr="00AB63CF">
        <w:rPr>
          <w:sz w:val="22"/>
          <w:szCs w:val="22"/>
        </w:rPr>
        <w:t>reporting</w:t>
      </w:r>
      <w:proofErr w:type="spellEnd"/>
      <w:r w:rsidRPr="00AB63CF">
        <w:rPr>
          <w:sz w:val="22"/>
          <w:szCs w:val="22"/>
        </w:rPr>
        <w:t xml:space="preserve"> périodique à la banque mondiale sur la mise en œuvre du PEES ;</w:t>
      </w:r>
    </w:p>
    <w:p w:rsidR="00391D1C" w:rsidRPr="00AB63CF" w:rsidRDefault="00391D1C" w:rsidP="00AB63CF">
      <w:pPr>
        <w:numPr>
          <w:ilvl w:val="0"/>
          <w:numId w:val="18"/>
        </w:numPr>
        <w:shd w:val="clear" w:color="auto" w:fill="FFFFFF"/>
        <w:spacing w:before="100" w:beforeAutospacing="1" w:after="60"/>
        <w:ind w:right="215"/>
        <w:jc w:val="both"/>
        <w:rPr>
          <w:sz w:val="22"/>
          <w:szCs w:val="22"/>
        </w:rPr>
      </w:pPr>
      <w:r w:rsidRPr="00AB63CF">
        <w:rPr>
          <w:sz w:val="22"/>
          <w:szCs w:val="22"/>
        </w:rPr>
        <w:t>Mettre en œuvre du plan de communication et d’engagement des parties prenantes de l’ensemble des activités du projet ;</w:t>
      </w:r>
    </w:p>
    <w:p w:rsidR="00391D1C" w:rsidRPr="00AB63CF" w:rsidRDefault="004F4F2D" w:rsidP="00AB63CF">
      <w:pPr>
        <w:numPr>
          <w:ilvl w:val="0"/>
          <w:numId w:val="18"/>
        </w:numPr>
        <w:shd w:val="clear" w:color="auto" w:fill="FFFFFF"/>
        <w:spacing w:before="100" w:beforeAutospacing="1" w:after="120"/>
        <w:ind w:right="215"/>
        <w:jc w:val="both"/>
        <w:rPr>
          <w:sz w:val="22"/>
          <w:szCs w:val="22"/>
        </w:rPr>
      </w:pPr>
      <w:r w:rsidRPr="00AB63CF">
        <w:rPr>
          <w:sz w:val="22"/>
          <w:szCs w:val="22"/>
        </w:rPr>
        <w:t xml:space="preserve">Appuyer </w:t>
      </w:r>
      <w:r w:rsidR="00391D1C" w:rsidRPr="00AB63CF">
        <w:rPr>
          <w:sz w:val="22"/>
          <w:szCs w:val="22"/>
        </w:rPr>
        <w:t>la coordination et documentation de la gestion des plaintes de l’ensemble des activités du projet ;</w:t>
      </w:r>
    </w:p>
    <w:p w:rsidR="00686C74" w:rsidRPr="00AB63CF" w:rsidRDefault="00686C74" w:rsidP="00AB63CF">
      <w:pPr>
        <w:numPr>
          <w:ilvl w:val="0"/>
          <w:numId w:val="18"/>
        </w:numPr>
        <w:shd w:val="clear" w:color="auto" w:fill="FFFFFF"/>
        <w:spacing w:before="100" w:beforeAutospacing="1" w:after="120"/>
        <w:ind w:right="215"/>
        <w:jc w:val="both"/>
        <w:rPr>
          <w:sz w:val="22"/>
          <w:szCs w:val="22"/>
        </w:rPr>
      </w:pPr>
      <w:r w:rsidRPr="00AB63CF">
        <w:rPr>
          <w:sz w:val="22"/>
          <w:szCs w:val="22"/>
        </w:rPr>
        <w:t>Assurer la sélection et la classification environnementale d</w:t>
      </w:r>
      <w:r w:rsidR="00886705" w:rsidRPr="00AB63CF">
        <w:rPr>
          <w:sz w:val="22"/>
          <w:szCs w:val="22"/>
        </w:rPr>
        <w:t>es</w:t>
      </w:r>
      <w:r w:rsidRPr="00AB63CF">
        <w:rPr>
          <w:sz w:val="22"/>
          <w:szCs w:val="22"/>
        </w:rPr>
        <w:t xml:space="preserve"> projet</w:t>
      </w:r>
      <w:r w:rsidR="00886705" w:rsidRPr="00AB63CF">
        <w:rPr>
          <w:sz w:val="22"/>
          <w:szCs w:val="22"/>
        </w:rPr>
        <w:t>s</w:t>
      </w:r>
      <w:r w:rsidRPr="00AB63CF">
        <w:rPr>
          <w:sz w:val="22"/>
          <w:szCs w:val="22"/>
        </w:rPr>
        <w:t xml:space="preserve"> P</w:t>
      </w:r>
      <w:r w:rsidR="00600D4B" w:rsidRPr="00AB63CF">
        <w:rPr>
          <w:sz w:val="22"/>
          <w:szCs w:val="22"/>
        </w:rPr>
        <w:t>DCE</w:t>
      </w:r>
      <w:r w:rsidR="00886705" w:rsidRPr="00AB63CF">
        <w:rPr>
          <w:sz w:val="22"/>
          <w:szCs w:val="22"/>
        </w:rPr>
        <w:t>/PRODA</w:t>
      </w:r>
      <w:r w:rsidRPr="00AB63CF">
        <w:rPr>
          <w:sz w:val="22"/>
          <w:szCs w:val="22"/>
        </w:rPr>
        <w:t> ;</w:t>
      </w:r>
    </w:p>
    <w:p w:rsidR="00686C74" w:rsidRPr="00AB63CF" w:rsidRDefault="00686C74" w:rsidP="00AB63CF">
      <w:pPr>
        <w:numPr>
          <w:ilvl w:val="0"/>
          <w:numId w:val="18"/>
        </w:numPr>
        <w:shd w:val="clear" w:color="auto" w:fill="FFFFFF"/>
        <w:spacing w:before="100" w:beforeAutospacing="1" w:after="120"/>
        <w:ind w:right="215"/>
        <w:jc w:val="both"/>
        <w:rPr>
          <w:sz w:val="22"/>
          <w:szCs w:val="22"/>
        </w:rPr>
      </w:pPr>
      <w:r w:rsidRPr="00AB63CF">
        <w:rPr>
          <w:sz w:val="22"/>
          <w:szCs w:val="22"/>
        </w:rPr>
        <w:lastRenderedPageBreak/>
        <w:t>Assurer le suivi auprès des organes compétents de la validation de la classification environnementale des projets d’investissement ; </w:t>
      </w:r>
    </w:p>
    <w:p w:rsidR="006C7869" w:rsidRPr="00AB63CF" w:rsidRDefault="006E30AC" w:rsidP="00AB63CF">
      <w:pPr>
        <w:numPr>
          <w:ilvl w:val="0"/>
          <w:numId w:val="18"/>
        </w:numPr>
        <w:spacing w:before="120" w:after="120"/>
        <w:contextualSpacing/>
        <w:jc w:val="both"/>
        <w:rPr>
          <w:rFonts w:eastAsia="Calibri"/>
          <w:sz w:val="22"/>
          <w:szCs w:val="22"/>
        </w:rPr>
      </w:pPr>
      <w:r w:rsidRPr="00AB63CF">
        <w:rPr>
          <w:rFonts w:eastAsia="Calibri"/>
          <w:sz w:val="22"/>
          <w:szCs w:val="22"/>
        </w:rPr>
        <w:t>Suite à la classification environnementale des projets, conduire le travail environnemental requis pour chaque catégorie ;</w:t>
      </w:r>
    </w:p>
    <w:p w:rsidR="007E59EC" w:rsidRPr="00AB63CF" w:rsidRDefault="006C7869" w:rsidP="00AB63CF">
      <w:pPr>
        <w:numPr>
          <w:ilvl w:val="0"/>
          <w:numId w:val="18"/>
        </w:numPr>
        <w:spacing w:before="120" w:after="240"/>
        <w:ind w:left="714" w:hanging="357"/>
        <w:contextualSpacing/>
        <w:jc w:val="both"/>
        <w:rPr>
          <w:rFonts w:eastAsia="Calibri"/>
          <w:sz w:val="22"/>
          <w:szCs w:val="22"/>
        </w:rPr>
      </w:pPr>
      <w:r w:rsidRPr="00AB63CF">
        <w:rPr>
          <w:rFonts w:eastAsia="Calibri"/>
          <w:sz w:val="22"/>
          <w:szCs w:val="22"/>
        </w:rPr>
        <w:t>Élaborer</w:t>
      </w:r>
      <w:r w:rsidR="006E30AC" w:rsidRPr="00AB63CF">
        <w:rPr>
          <w:rFonts w:eastAsia="Calibri"/>
          <w:sz w:val="22"/>
          <w:szCs w:val="22"/>
        </w:rPr>
        <w:t xml:space="preserve"> les termes de référence et assurer la supervision des études environnementales et sociales exécutées par des consultants extérieurs ;</w:t>
      </w:r>
    </w:p>
    <w:p w:rsidR="007E59EC" w:rsidRPr="00AB63CF" w:rsidRDefault="006E30AC" w:rsidP="00AB63CF">
      <w:pPr>
        <w:numPr>
          <w:ilvl w:val="0"/>
          <w:numId w:val="18"/>
        </w:numPr>
        <w:shd w:val="clear" w:color="auto" w:fill="FFFFFF"/>
        <w:spacing w:before="100" w:beforeAutospacing="1" w:after="120"/>
        <w:ind w:right="215"/>
        <w:contextualSpacing/>
        <w:jc w:val="both"/>
        <w:rPr>
          <w:rFonts w:eastAsia="Calibri"/>
          <w:sz w:val="22"/>
          <w:szCs w:val="22"/>
        </w:rPr>
      </w:pPr>
      <w:r w:rsidRPr="00AB63CF">
        <w:rPr>
          <w:rFonts w:eastAsia="Calibri"/>
          <w:sz w:val="22"/>
          <w:szCs w:val="22"/>
        </w:rPr>
        <w:t>Veiller à intégrer les recommandations et autres mesures de gestion environnementales et sociales dans les dossiers d’appel d’offres et d’exécution des projets ;</w:t>
      </w:r>
    </w:p>
    <w:p w:rsidR="007E59EC" w:rsidRPr="00AB63CF" w:rsidRDefault="00B12580" w:rsidP="00AB63CF">
      <w:pPr>
        <w:numPr>
          <w:ilvl w:val="0"/>
          <w:numId w:val="18"/>
        </w:numPr>
        <w:shd w:val="clear" w:color="auto" w:fill="FFFFFF"/>
        <w:spacing w:before="100" w:beforeAutospacing="1" w:after="240"/>
        <w:ind w:left="714" w:right="215" w:hanging="357"/>
        <w:contextualSpacing/>
        <w:jc w:val="both"/>
        <w:rPr>
          <w:rFonts w:eastAsia="Calibri"/>
          <w:sz w:val="22"/>
          <w:szCs w:val="22"/>
        </w:rPr>
      </w:pPr>
      <w:r w:rsidRPr="00AB63CF">
        <w:rPr>
          <w:rFonts w:eastAsia="Calibri"/>
          <w:sz w:val="22"/>
          <w:szCs w:val="22"/>
        </w:rPr>
        <w:t>Harmoniser les messages d’information liés aux activités du projet en particulier l’exercice d’évaluation des connaissances et la formation professionnelle ;</w:t>
      </w:r>
    </w:p>
    <w:p w:rsidR="007158BF" w:rsidRPr="00AB63CF" w:rsidRDefault="007158BF" w:rsidP="00AB63CF">
      <w:pPr>
        <w:numPr>
          <w:ilvl w:val="0"/>
          <w:numId w:val="18"/>
        </w:numPr>
        <w:shd w:val="clear" w:color="auto" w:fill="FFFFFF"/>
        <w:spacing w:before="120" w:after="120"/>
        <w:ind w:left="714" w:right="215" w:hanging="357"/>
        <w:jc w:val="both"/>
        <w:rPr>
          <w:sz w:val="22"/>
          <w:szCs w:val="22"/>
        </w:rPr>
      </w:pPr>
      <w:r w:rsidRPr="00AB63CF">
        <w:rPr>
          <w:rFonts w:eastAsia="Calibri"/>
          <w:sz w:val="22"/>
          <w:szCs w:val="22"/>
        </w:rPr>
        <w:t>Ass</w:t>
      </w:r>
      <w:r w:rsidRPr="00AB63CF">
        <w:rPr>
          <w:sz w:val="22"/>
          <w:szCs w:val="22"/>
        </w:rPr>
        <w:t xml:space="preserve">urer le suivi de la mise en </w:t>
      </w:r>
      <w:r w:rsidR="00B771A3" w:rsidRPr="00AB63CF">
        <w:rPr>
          <w:sz w:val="22"/>
          <w:szCs w:val="22"/>
        </w:rPr>
        <w:t>œuvre du</w:t>
      </w:r>
      <w:r w:rsidRPr="00AB63CF">
        <w:rPr>
          <w:sz w:val="22"/>
          <w:szCs w:val="22"/>
        </w:rPr>
        <w:t xml:space="preserve"> protocole relatif à la violence et le renforcement des capacités des points focaux genre dans les régions ;</w:t>
      </w:r>
    </w:p>
    <w:p w:rsidR="00B12580" w:rsidRPr="00AB63CF" w:rsidRDefault="00B12580" w:rsidP="00AB63CF">
      <w:pPr>
        <w:numPr>
          <w:ilvl w:val="0"/>
          <w:numId w:val="18"/>
        </w:numPr>
        <w:shd w:val="clear" w:color="auto" w:fill="FFFFFF"/>
        <w:spacing w:before="100" w:beforeAutospacing="1" w:after="120"/>
        <w:ind w:right="215"/>
        <w:jc w:val="both"/>
        <w:rPr>
          <w:sz w:val="22"/>
          <w:szCs w:val="22"/>
        </w:rPr>
      </w:pPr>
      <w:r w:rsidRPr="00AB63CF">
        <w:rPr>
          <w:sz w:val="22"/>
          <w:szCs w:val="22"/>
        </w:rPr>
        <w:t>Dissémination des résultats relatifs à l’évaluation des connaissances et incorporation des retours des parties prenantes clé (représentants des comités parents-élèves, enseignants, personnel administratif des écoles)</w:t>
      </w:r>
      <w:r w:rsidR="009B7A88" w:rsidRPr="00AB63CF">
        <w:rPr>
          <w:sz w:val="22"/>
          <w:szCs w:val="22"/>
        </w:rPr>
        <w:t> ; documenter cet exercice dans le rapport de mise en œuvre du PEES ;</w:t>
      </w:r>
    </w:p>
    <w:p w:rsidR="009B7A88" w:rsidRPr="00AB63CF" w:rsidRDefault="009B7A88" w:rsidP="00AB63CF">
      <w:pPr>
        <w:numPr>
          <w:ilvl w:val="0"/>
          <w:numId w:val="18"/>
        </w:numPr>
        <w:shd w:val="clear" w:color="auto" w:fill="FFFFFF"/>
        <w:spacing w:before="100" w:beforeAutospacing="1" w:after="120"/>
        <w:ind w:right="215"/>
        <w:jc w:val="both"/>
        <w:rPr>
          <w:sz w:val="22"/>
          <w:szCs w:val="22"/>
        </w:rPr>
      </w:pPr>
      <w:r w:rsidRPr="00AB63CF">
        <w:rPr>
          <w:sz w:val="22"/>
          <w:szCs w:val="22"/>
        </w:rPr>
        <w:t>Actualiser et opérationnaliser le plan de communication et d’engagement des parties prenantes ;</w:t>
      </w:r>
    </w:p>
    <w:p w:rsidR="009B7A88" w:rsidRPr="00AB63CF" w:rsidRDefault="009B7A88" w:rsidP="00AB63CF">
      <w:pPr>
        <w:numPr>
          <w:ilvl w:val="0"/>
          <w:numId w:val="18"/>
        </w:numPr>
        <w:shd w:val="clear" w:color="auto" w:fill="FFFFFF"/>
        <w:spacing w:before="100" w:beforeAutospacing="1" w:after="120"/>
        <w:ind w:right="215"/>
        <w:jc w:val="both"/>
        <w:rPr>
          <w:sz w:val="22"/>
          <w:szCs w:val="22"/>
        </w:rPr>
      </w:pPr>
      <w:r w:rsidRPr="00AB63CF">
        <w:rPr>
          <w:sz w:val="22"/>
          <w:szCs w:val="22"/>
        </w:rPr>
        <w:t>Renforcer la participation des comités de parents-élèves ;</w:t>
      </w:r>
    </w:p>
    <w:p w:rsidR="004C3B34" w:rsidRPr="00AB63CF" w:rsidRDefault="004C3B34" w:rsidP="00AB63CF">
      <w:pPr>
        <w:numPr>
          <w:ilvl w:val="0"/>
          <w:numId w:val="18"/>
        </w:numPr>
        <w:shd w:val="clear" w:color="auto" w:fill="FFFFFF"/>
        <w:spacing w:before="100" w:beforeAutospacing="1" w:after="120"/>
        <w:ind w:right="215"/>
        <w:jc w:val="both"/>
        <w:rPr>
          <w:sz w:val="22"/>
          <w:szCs w:val="22"/>
        </w:rPr>
      </w:pPr>
      <w:r w:rsidRPr="00AB63CF">
        <w:rPr>
          <w:sz w:val="22"/>
          <w:szCs w:val="22"/>
        </w:rPr>
        <w:t>Effectuer et documenter le criblage sur les impacts sur l’environnement, la santé et la sécurité, tels que précisés dans l’annexe du cadre de gestion environnemental et social ;</w:t>
      </w:r>
    </w:p>
    <w:p w:rsidR="004C3B34" w:rsidRPr="00AB63CF" w:rsidRDefault="004C3B34" w:rsidP="00AB63CF">
      <w:pPr>
        <w:numPr>
          <w:ilvl w:val="0"/>
          <w:numId w:val="18"/>
        </w:numPr>
        <w:shd w:val="clear" w:color="auto" w:fill="FFFFFF"/>
        <w:spacing w:before="100" w:beforeAutospacing="1" w:after="120"/>
        <w:ind w:right="215"/>
        <w:jc w:val="both"/>
        <w:rPr>
          <w:sz w:val="22"/>
          <w:szCs w:val="22"/>
        </w:rPr>
      </w:pPr>
      <w:r w:rsidRPr="00AB63CF">
        <w:rPr>
          <w:sz w:val="22"/>
          <w:szCs w:val="22"/>
        </w:rPr>
        <w:t>Effectuer et documenter le criblage relatif aux acquisitions de terrains et réinstallations involontaires, tel que précisé dans l’annexe du Cadre de Politique de Réinstallation ;</w:t>
      </w:r>
    </w:p>
    <w:p w:rsidR="004C3B34" w:rsidRPr="00AB63CF" w:rsidRDefault="004C3B34" w:rsidP="00AB63CF">
      <w:pPr>
        <w:numPr>
          <w:ilvl w:val="0"/>
          <w:numId w:val="18"/>
        </w:numPr>
        <w:spacing w:before="100" w:beforeAutospacing="1" w:after="120"/>
        <w:ind w:right="215"/>
        <w:jc w:val="both"/>
        <w:rPr>
          <w:sz w:val="22"/>
          <w:szCs w:val="22"/>
        </w:rPr>
      </w:pPr>
      <w:r w:rsidRPr="00AB63CF">
        <w:rPr>
          <w:sz w:val="22"/>
          <w:szCs w:val="22"/>
        </w:rPr>
        <w:t>Coordonner et superviser la préparation des plans de gestion environnementaux et sociaux (PGES);</w:t>
      </w:r>
    </w:p>
    <w:p w:rsidR="004C3B34" w:rsidRPr="00AB63CF" w:rsidRDefault="004C3B34" w:rsidP="00AB63CF">
      <w:pPr>
        <w:numPr>
          <w:ilvl w:val="0"/>
          <w:numId w:val="18"/>
        </w:numPr>
        <w:shd w:val="clear" w:color="auto" w:fill="FFFFFF"/>
        <w:spacing w:before="100" w:beforeAutospacing="1" w:after="120"/>
        <w:ind w:right="215"/>
        <w:jc w:val="both"/>
        <w:rPr>
          <w:sz w:val="22"/>
          <w:szCs w:val="22"/>
        </w:rPr>
      </w:pPr>
      <w:r w:rsidRPr="00AB63CF">
        <w:rPr>
          <w:sz w:val="22"/>
          <w:szCs w:val="22"/>
        </w:rPr>
        <w:t>Faire le suivi de la mise en œuvre des PGES par les entreprises ;</w:t>
      </w:r>
    </w:p>
    <w:p w:rsidR="004C3B34" w:rsidRPr="00AB63CF" w:rsidRDefault="004C3B34" w:rsidP="00AB63CF">
      <w:pPr>
        <w:numPr>
          <w:ilvl w:val="0"/>
          <w:numId w:val="18"/>
        </w:numPr>
        <w:shd w:val="clear" w:color="auto" w:fill="FFFFFF"/>
        <w:spacing w:before="100" w:beforeAutospacing="1" w:after="120"/>
        <w:ind w:right="215"/>
        <w:jc w:val="both"/>
        <w:rPr>
          <w:sz w:val="22"/>
          <w:szCs w:val="22"/>
        </w:rPr>
      </w:pPr>
      <w:r w:rsidRPr="00AB63CF">
        <w:rPr>
          <w:sz w:val="22"/>
          <w:szCs w:val="22"/>
        </w:rPr>
        <w:t>Coordonner et documenter la mise en œuvre du plan d’engagement des parties prenantes et des consultations avec les bénéficiaires du projet et autres groupes clés ;</w:t>
      </w:r>
    </w:p>
    <w:p w:rsidR="004C3B34" w:rsidRPr="00AB63CF" w:rsidRDefault="004C3B34" w:rsidP="00AB63CF">
      <w:pPr>
        <w:numPr>
          <w:ilvl w:val="0"/>
          <w:numId w:val="18"/>
        </w:numPr>
        <w:shd w:val="clear" w:color="auto" w:fill="FFFFFF"/>
        <w:spacing w:before="60" w:after="120"/>
        <w:ind w:right="215"/>
        <w:jc w:val="both"/>
        <w:rPr>
          <w:sz w:val="22"/>
          <w:szCs w:val="22"/>
        </w:rPr>
      </w:pPr>
      <w:r w:rsidRPr="00AB63CF">
        <w:rPr>
          <w:sz w:val="22"/>
          <w:szCs w:val="22"/>
        </w:rPr>
        <w:t xml:space="preserve">S’assurer que les entreprises ont mis en place un système santé et sécurité au travail et adhèrent aux normes de travail du cadre de gestion environnemental et social de la Banque mondial (i.e. non-discrimination, zéro tolérance à </w:t>
      </w:r>
      <w:r w:rsidR="00AD6730" w:rsidRPr="00AB63CF">
        <w:rPr>
          <w:sz w:val="22"/>
          <w:szCs w:val="22"/>
        </w:rPr>
        <w:t>l</w:t>
      </w:r>
      <w:r w:rsidRPr="00AB63CF">
        <w:rPr>
          <w:sz w:val="22"/>
          <w:szCs w:val="22"/>
        </w:rPr>
        <w:t>’harcèlement, abus et exploitations sexuels) ;</w:t>
      </w:r>
    </w:p>
    <w:p w:rsidR="004C3B34" w:rsidRPr="00AB63CF" w:rsidRDefault="004C3B34" w:rsidP="00AB63CF">
      <w:pPr>
        <w:numPr>
          <w:ilvl w:val="0"/>
          <w:numId w:val="18"/>
        </w:numPr>
        <w:shd w:val="clear" w:color="auto" w:fill="FFFFFF"/>
        <w:spacing w:before="100" w:beforeAutospacing="1" w:after="120"/>
        <w:ind w:right="215"/>
        <w:jc w:val="both"/>
        <w:rPr>
          <w:sz w:val="22"/>
          <w:szCs w:val="22"/>
        </w:rPr>
      </w:pPr>
      <w:r w:rsidRPr="00AB63CF">
        <w:rPr>
          <w:sz w:val="22"/>
          <w:szCs w:val="22"/>
        </w:rPr>
        <w:t>Superviser la préparation et mise en œuvre des guides suivants : (1 Guide HSE pour la gestion des risques Hygiène/santé/Environnement dans les cantines ; 2. Préparation d’un Guide pour la bonne utilisation et maintenance des points d’eaux ; 3. Préparation d’un Guide pour la bonne utilisation et maintenance des Latrines) ;</w:t>
      </w:r>
    </w:p>
    <w:p w:rsidR="000F72FF" w:rsidRPr="00AB63CF" w:rsidRDefault="000F72FF" w:rsidP="00AB63CF">
      <w:pPr>
        <w:numPr>
          <w:ilvl w:val="0"/>
          <w:numId w:val="18"/>
        </w:numPr>
        <w:shd w:val="clear" w:color="auto" w:fill="FFFFFF"/>
        <w:spacing w:before="100" w:beforeAutospacing="1" w:after="60"/>
        <w:ind w:right="215"/>
        <w:jc w:val="both"/>
        <w:rPr>
          <w:sz w:val="22"/>
          <w:szCs w:val="22"/>
        </w:rPr>
      </w:pPr>
      <w:r w:rsidRPr="00AB63CF">
        <w:rPr>
          <w:sz w:val="22"/>
          <w:szCs w:val="22"/>
        </w:rPr>
        <w:t xml:space="preserve">S’assurer que </w:t>
      </w:r>
      <w:r w:rsidR="00E5702D" w:rsidRPr="00AB63CF">
        <w:rPr>
          <w:sz w:val="22"/>
          <w:szCs w:val="22"/>
        </w:rPr>
        <w:t xml:space="preserve">tout </w:t>
      </w:r>
      <w:r w:rsidRPr="00AB63CF">
        <w:rPr>
          <w:sz w:val="22"/>
          <w:szCs w:val="22"/>
        </w:rPr>
        <w:t>trava</w:t>
      </w:r>
      <w:r w:rsidR="00E5702D" w:rsidRPr="00AB63CF">
        <w:rPr>
          <w:sz w:val="22"/>
          <w:szCs w:val="22"/>
        </w:rPr>
        <w:t>il</w:t>
      </w:r>
      <w:r w:rsidRPr="00AB63CF">
        <w:rPr>
          <w:sz w:val="22"/>
          <w:szCs w:val="22"/>
        </w:rPr>
        <w:t xml:space="preserve"> de </w:t>
      </w:r>
      <w:r w:rsidR="00E5702D" w:rsidRPr="00AB63CF">
        <w:rPr>
          <w:sz w:val="22"/>
          <w:szCs w:val="22"/>
        </w:rPr>
        <w:t>génie</w:t>
      </w:r>
      <w:r w:rsidRPr="00AB63CF">
        <w:rPr>
          <w:sz w:val="22"/>
          <w:szCs w:val="22"/>
        </w:rPr>
        <w:t xml:space="preserve"> civil </w:t>
      </w:r>
      <w:r w:rsidR="00E5702D" w:rsidRPr="00AB63CF">
        <w:rPr>
          <w:sz w:val="22"/>
          <w:szCs w:val="22"/>
        </w:rPr>
        <w:t>– et en particulier les réhabilitations - comprenne des mesures adéquates</w:t>
      </w:r>
      <w:r w:rsidR="00D95782" w:rsidRPr="00AB63CF">
        <w:rPr>
          <w:sz w:val="22"/>
          <w:szCs w:val="22"/>
        </w:rPr>
        <w:t xml:space="preserve"> </w:t>
      </w:r>
      <w:r w:rsidR="00E5702D" w:rsidRPr="00AB63CF">
        <w:rPr>
          <w:sz w:val="22"/>
          <w:szCs w:val="22"/>
        </w:rPr>
        <w:t xml:space="preserve">de prévention et d’atténuation d’impacts pouvant impacter </w:t>
      </w:r>
      <w:r w:rsidR="00EC39D5" w:rsidRPr="00AB63CF">
        <w:rPr>
          <w:sz w:val="22"/>
          <w:szCs w:val="22"/>
        </w:rPr>
        <w:t>les conditions</w:t>
      </w:r>
      <w:r w:rsidR="00E5702D" w:rsidRPr="00AB63CF">
        <w:rPr>
          <w:sz w:val="22"/>
          <w:szCs w:val="22"/>
        </w:rPr>
        <w:t xml:space="preserve"> d’enseignement ou compromettre la sécurité de la population étudiante et du personnel administratif et enseignant</w:t>
      </w:r>
      <w:r w:rsidR="00667FCF" w:rsidRPr="00AB63CF">
        <w:rPr>
          <w:sz w:val="22"/>
          <w:szCs w:val="22"/>
        </w:rPr>
        <w:t>.</w:t>
      </w:r>
    </w:p>
    <w:p w:rsidR="00D95782" w:rsidRPr="00AB63CF" w:rsidRDefault="00D95782" w:rsidP="00AB63CF">
      <w:pPr>
        <w:pStyle w:val="Sous-titre"/>
        <w:numPr>
          <w:ilvl w:val="0"/>
          <w:numId w:val="18"/>
        </w:numPr>
        <w:spacing w:before="120" w:after="120"/>
        <w:jc w:val="both"/>
        <w:rPr>
          <w:b w:val="0"/>
          <w:sz w:val="22"/>
          <w:szCs w:val="22"/>
        </w:rPr>
      </w:pPr>
      <w:r w:rsidRPr="00AB63CF">
        <w:rPr>
          <w:b w:val="0"/>
          <w:sz w:val="22"/>
          <w:szCs w:val="22"/>
        </w:rPr>
        <w:t>Exécuter toutes tâches relatives à ces fonctions et confiées par ses supérieurs hiérarchiques.</w:t>
      </w:r>
    </w:p>
    <w:p w:rsidR="0010131B" w:rsidRPr="00AB63CF" w:rsidRDefault="00440657" w:rsidP="00AB63CF">
      <w:pPr>
        <w:pStyle w:val="Titre"/>
        <w:numPr>
          <w:ilvl w:val="0"/>
          <w:numId w:val="1"/>
        </w:numPr>
        <w:tabs>
          <w:tab w:val="left" w:pos="284"/>
        </w:tabs>
        <w:spacing w:after="120"/>
        <w:ind w:left="284" w:hanging="284"/>
        <w:jc w:val="both"/>
        <w:rPr>
          <w:rFonts w:ascii="Times New Roman" w:hAnsi="Times New Roman"/>
          <w:bCs w:val="0"/>
          <w:sz w:val="22"/>
          <w:szCs w:val="22"/>
        </w:rPr>
      </w:pPr>
      <w:r w:rsidRPr="00AB63CF">
        <w:rPr>
          <w:rFonts w:ascii="Times New Roman" w:hAnsi="Times New Roman"/>
          <w:bCs w:val="0"/>
          <w:sz w:val="22"/>
          <w:szCs w:val="22"/>
        </w:rPr>
        <w:t>Résultats attendus</w:t>
      </w:r>
      <w:r w:rsidR="0010131B" w:rsidRPr="00AB63CF">
        <w:rPr>
          <w:rFonts w:ascii="Times New Roman" w:hAnsi="Times New Roman"/>
          <w:bCs w:val="0"/>
          <w:sz w:val="22"/>
          <w:szCs w:val="22"/>
        </w:rPr>
        <w:t> :</w:t>
      </w:r>
    </w:p>
    <w:p w:rsidR="005108B8" w:rsidRPr="00AB63CF" w:rsidRDefault="005179E6" w:rsidP="00AB63CF">
      <w:pPr>
        <w:pStyle w:val="Titre"/>
        <w:tabs>
          <w:tab w:val="left" w:pos="284"/>
        </w:tabs>
        <w:spacing w:before="120" w:after="120"/>
        <w:jc w:val="both"/>
        <w:rPr>
          <w:rFonts w:ascii="Times New Roman" w:hAnsi="Times New Roman"/>
          <w:b w:val="0"/>
          <w:bCs w:val="0"/>
          <w:kern w:val="0"/>
          <w:sz w:val="22"/>
          <w:szCs w:val="22"/>
          <w:lang w:eastAsia="en-US"/>
        </w:rPr>
      </w:pPr>
      <w:r w:rsidRPr="00AB63CF">
        <w:rPr>
          <w:rFonts w:ascii="Times New Roman" w:hAnsi="Times New Roman"/>
          <w:b w:val="0"/>
          <w:bCs w:val="0"/>
          <w:kern w:val="0"/>
          <w:sz w:val="22"/>
          <w:szCs w:val="22"/>
          <w:lang w:eastAsia="en-US"/>
        </w:rPr>
        <w:t xml:space="preserve">Le consultant devra s’assurer que toutes </w:t>
      </w:r>
      <w:r w:rsidR="00391D1C" w:rsidRPr="00AB63CF">
        <w:rPr>
          <w:rFonts w:ascii="Times New Roman" w:hAnsi="Times New Roman"/>
          <w:b w:val="0"/>
          <w:bCs w:val="0"/>
          <w:kern w:val="0"/>
          <w:sz w:val="22"/>
          <w:szCs w:val="22"/>
          <w:lang w:eastAsia="en-US"/>
        </w:rPr>
        <w:t>l</w:t>
      </w:r>
      <w:r w:rsidRPr="00AB63CF">
        <w:rPr>
          <w:rFonts w:ascii="Times New Roman" w:hAnsi="Times New Roman"/>
          <w:b w:val="0"/>
          <w:bCs w:val="0"/>
          <w:kern w:val="0"/>
          <w:sz w:val="22"/>
          <w:szCs w:val="22"/>
          <w:lang w:eastAsia="en-US"/>
        </w:rPr>
        <w:t xml:space="preserve">es recommandations relatives à la sauvegarde de </w:t>
      </w:r>
      <w:r w:rsidR="00886705" w:rsidRPr="00AB63CF">
        <w:rPr>
          <w:rFonts w:ascii="Times New Roman" w:hAnsi="Times New Roman"/>
          <w:b w:val="0"/>
          <w:bCs w:val="0"/>
          <w:kern w:val="0"/>
          <w:sz w:val="22"/>
          <w:szCs w:val="22"/>
          <w:lang w:eastAsia="en-US"/>
        </w:rPr>
        <w:t>l’environnement soient</w:t>
      </w:r>
      <w:r w:rsidRPr="00AB63CF">
        <w:rPr>
          <w:rFonts w:ascii="Times New Roman" w:hAnsi="Times New Roman"/>
          <w:b w:val="0"/>
          <w:bCs w:val="0"/>
          <w:kern w:val="0"/>
          <w:sz w:val="22"/>
          <w:szCs w:val="22"/>
          <w:lang w:eastAsia="en-US"/>
        </w:rPr>
        <w:t xml:space="preserve"> prises en compte par rapport</w:t>
      </w:r>
      <w:r w:rsidR="00D67E99" w:rsidRPr="00AB63CF">
        <w:rPr>
          <w:rFonts w:ascii="Times New Roman" w:hAnsi="Times New Roman"/>
          <w:b w:val="0"/>
          <w:bCs w:val="0"/>
          <w:kern w:val="0"/>
          <w:sz w:val="22"/>
          <w:szCs w:val="22"/>
          <w:lang w:eastAsia="en-US"/>
        </w:rPr>
        <w:t xml:space="preserve"> durant la mise en œuvre des </w:t>
      </w:r>
      <w:r w:rsidRPr="00AB63CF">
        <w:rPr>
          <w:rFonts w:ascii="Times New Roman" w:hAnsi="Times New Roman"/>
          <w:b w:val="0"/>
          <w:bCs w:val="0"/>
          <w:kern w:val="0"/>
          <w:sz w:val="22"/>
          <w:szCs w:val="22"/>
          <w:lang w:eastAsia="en-US"/>
        </w:rPr>
        <w:t>projet</w:t>
      </w:r>
      <w:r w:rsidR="00886705" w:rsidRPr="00AB63CF">
        <w:rPr>
          <w:rFonts w:ascii="Times New Roman" w:hAnsi="Times New Roman"/>
          <w:b w:val="0"/>
          <w:bCs w:val="0"/>
          <w:kern w:val="0"/>
          <w:sz w:val="22"/>
          <w:szCs w:val="22"/>
          <w:lang w:eastAsia="en-US"/>
        </w:rPr>
        <w:t>s</w:t>
      </w:r>
      <w:r w:rsidR="00F65803" w:rsidRPr="00AB63CF">
        <w:rPr>
          <w:rFonts w:ascii="Times New Roman" w:hAnsi="Times New Roman"/>
          <w:b w:val="0"/>
          <w:bCs w:val="0"/>
          <w:kern w:val="0"/>
          <w:sz w:val="22"/>
          <w:szCs w:val="22"/>
          <w:lang w:eastAsia="en-US"/>
        </w:rPr>
        <w:t xml:space="preserve"> (PRODA/PDCE)</w:t>
      </w:r>
      <w:r w:rsidRPr="00AB63CF">
        <w:rPr>
          <w:rFonts w:ascii="Times New Roman" w:hAnsi="Times New Roman"/>
          <w:b w:val="0"/>
          <w:bCs w:val="0"/>
          <w:kern w:val="0"/>
          <w:sz w:val="22"/>
          <w:szCs w:val="22"/>
          <w:lang w:eastAsia="en-US"/>
        </w:rPr>
        <w:t>.</w:t>
      </w:r>
      <w:r w:rsidR="00D67E99" w:rsidRPr="00AB63CF">
        <w:rPr>
          <w:rFonts w:ascii="Times New Roman" w:hAnsi="Times New Roman"/>
          <w:b w:val="0"/>
          <w:bCs w:val="0"/>
          <w:kern w:val="0"/>
          <w:sz w:val="22"/>
          <w:szCs w:val="22"/>
          <w:lang w:eastAsia="en-US"/>
        </w:rPr>
        <w:t xml:space="preserve"> De plus, </w:t>
      </w:r>
      <w:r w:rsidR="005108B8" w:rsidRPr="00AB63CF">
        <w:rPr>
          <w:rFonts w:ascii="Times New Roman" w:hAnsi="Times New Roman"/>
          <w:b w:val="0"/>
          <w:bCs w:val="0"/>
          <w:kern w:val="0"/>
          <w:sz w:val="22"/>
          <w:szCs w:val="22"/>
          <w:lang w:eastAsia="en-US"/>
        </w:rPr>
        <w:t xml:space="preserve">dans l’optique de transfert des compétences, </w:t>
      </w:r>
      <w:r w:rsidR="00D67E99" w:rsidRPr="00AB63CF">
        <w:rPr>
          <w:rFonts w:ascii="Times New Roman" w:hAnsi="Times New Roman"/>
          <w:b w:val="0"/>
          <w:bCs w:val="0"/>
          <w:kern w:val="0"/>
          <w:sz w:val="22"/>
          <w:szCs w:val="22"/>
          <w:lang w:eastAsia="en-US"/>
        </w:rPr>
        <w:t>le consultant fournira l’appui nécessaire</w:t>
      </w:r>
      <w:r w:rsidR="005108B8" w:rsidRPr="00AB63CF">
        <w:rPr>
          <w:rFonts w:ascii="Times New Roman" w:hAnsi="Times New Roman"/>
          <w:b w:val="0"/>
          <w:bCs w:val="0"/>
          <w:kern w:val="0"/>
          <w:sz w:val="22"/>
          <w:szCs w:val="22"/>
          <w:lang w:eastAsia="en-US"/>
        </w:rPr>
        <w:t xml:space="preserve">, </w:t>
      </w:r>
      <w:r w:rsidR="005108B8" w:rsidRPr="00AB63CF">
        <w:rPr>
          <w:rFonts w:ascii="Times New Roman" w:hAnsi="Times New Roman"/>
          <w:b w:val="0"/>
          <w:bCs w:val="0"/>
          <w:kern w:val="0"/>
          <w:sz w:val="22"/>
          <w:szCs w:val="22"/>
          <w:u w:val="single"/>
          <w:lang w:eastAsia="en-US"/>
        </w:rPr>
        <w:t>en formation et orientation</w:t>
      </w:r>
      <w:r w:rsidR="005108B8" w:rsidRPr="00AB63CF">
        <w:rPr>
          <w:rFonts w:ascii="Times New Roman" w:hAnsi="Times New Roman"/>
          <w:b w:val="0"/>
          <w:bCs w:val="0"/>
          <w:kern w:val="0"/>
          <w:sz w:val="22"/>
          <w:szCs w:val="22"/>
          <w:lang w:eastAsia="en-US"/>
        </w:rPr>
        <w:t xml:space="preserve">, </w:t>
      </w:r>
      <w:r w:rsidR="00D67E99" w:rsidRPr="00AB63CF">
        <w:rPr>
          <w:rFonts w:ascii="Times New Roman" w:hAnsi="Times New Roman"/>
          <w:b w:val="0"/>
          <w:bCs w:val="0"/>
          <w:kern w:val="0"/>
          <w:sz w:val="22"/>
          <w:szCs w:val="22"/>
          <w:lang w:eastAsia="en-US"/>
        </w:rPr>
        <w:t>au service de gestion</w:t>
      </w:r>
      <w:r w:rsidR="005108B8" w:rsidRPr="00AB63CF">
        <w:rPr>
          <w:rFonts w:ascii="Times New Roman" w:hAnsi="Times New Roman"/>
          <w:b w:val="0"/>
          <w:bCs w:val="0"/>
          <w:kern w:val="0"/>
          <w:sz w:val="22"/>
          <w:szCs w:val="22"/>
          <w:lang w:eastAsia="en-US"/>
        </w:rPr>
        <w:t xml:space="preserve"> des projets</w:t>
      </w:r>
      <w:r w:rsidR="00D67E99" w:rsidRPr="00AB63CF">
        <w:rPr>
          <w:rFonts w:ascii="Times New Roman" w:hAnsi="Times New Roman"/>
          <w:b w:val="0"/>
          <w:bCs w:val="0"/>
          <w:kern w:val="0"/>
          <w:sz w:val="22"/>
          <w:szCs w:val="22"/>
          <w:lang w:eastAsia="en-US"/>
        </w:rPr>
        <w:t xml:space="preserve"> dans la mise </w:t>
      </w:r>
      <w:r w:rsidR="005108B8" w:rsidRPr="00AB63CF">
        <w:rPr>
          <w:rFonts w:ascii="Times New Roman" w:hAnsi="Times New Roman"/>
          <w:b w:val="0"/>
          <w:bCs w:val="0"/>
          <w:kern w:val="0"/>
          <w:sz w:val="22"/>
          <w:szCs w:val="22"/>
          <w:lang w:eastAsia="en-US"/>
        </w:rPr>
        <w:t xml:space="preserve">en place d’une </w:t>
      </w:r>
      <w:r w:rsidR="005108B8" w:rsidRPr="00AB63CF">
        <w:rPr>
          <w:rFonts w:ascii="Times New Roman" w:hAnsi="Times New Roman"/>
          <w:b w:val="0"/>
          <w:bCs w:val="0"/>
          <w:kern w:val="0"/>
          <w:sz w:val="22"/>
          <w:szCs w:val="22"/>
          <w:lang w:eastAsia="en-US"/>
        </w:rPr>
        <w:lastRenderedPageBreak/>
        <w:t>équipe fonctionnelle et opérationnelle chargée de suivi des activités de sauvegardes environnementales et sociales pour l’ensemble des activités de construction et réhabilitation menées au sein du ministère.</w:t>
      </w:r>
    </w:p>
    <w:p w:rsidR="00440657" w:rsidRPr="00AB63CF" w:rsidRDefault="00440657" w:rsidP="00AB63CF">
      <w:pPr>
        <w:pStyle w:val="Titre"/>
        <w:numPr>
          <w:ilvl w:val="0"/>
          <w:numId w:val="1"/>
        </w:numPr>
        <w:tabs>
          <w:tab w:val="left" w:pos="284"/>
        </w:tabs>
        <w:spacing w:after="120" w:line="312" w:lineRule="auto"/>
        <w:ind w:left="284" w:hanging="284"/>
        <w:jc w:val="both"/>
        <w:rPr>
          <w:rFonts w:ascii="Times New Roman" w:hAnsi="Times New Roman"/>
          <w:bCs w:val="0"/>
          <w:sz w:val="22"/>
          <w:szCs w:val="22"/>
        </w:rPr>
      </w:pPr>
      <w:r w:rsidRPr="00AB63CF">
        <w:rPr>
          <w:rFonts w:ascii="Times New Roman" w:hAnsi="Times New Roman"/>
          <w:bCs w:val="0"/>
          <w:sz w:val="22"/>
          <w:szCs w:val="22"/>
        </w:rPr>
        <w:t>Livrable</w:t>
      </w:r>
      <w:r w:rsidR="00472126">
        <w:rPr>
          <w:rFonts w:ascii="Times New Roman" w:hAnsi="Times New Roman"/>
          <w:bCs w:val="0"/>
          <w:sz w:val="22"/>
          <w:szCs w:val="22"/>
        </w:rPr>
        <w:t>s</w:t>
      </w:r>
    </w:p>
    <w:p w:rsidR="00391D1C" w:rsidRPr="00AB63CF" w:rsidRDefault="00391D1C" w:rsidP="00AB63CF">
      <w:pPr>
        <w:spacing w:before="120" w:after="120"/>
        <w:jc w:val="both"/>
        <w:rPr>
          <w:sz w:val="22"/>
          <w:szCs w:val="22"/>
        </w:rPr>
      </w:pPr>
      <w:r w:rsidRPr="00AB63CF">
        <w:rPr>
          <w:sz w:val="22"/>
          <w:szCs w:val="22"/>
        </w:rPr>
        <w:t xml:space="preserve">Les livrables à </w:t>
      </w:r>
      <w:r w:rsidR="00E869E3" w:rsidRPr="00AB63CF">
        <w:rPr>
          <w:sz w:val="22"/>
          <w:szCs w:val="22"/>
        </w:rPr>
        <w:t xml:space="preserve">élaborer </w:t>
      </w:r>
      <w:r w:rsidRPr="00AB63CF">
        <w:rPr>
          <w:sz w:val="22"/>
          <w:szCs w:val="22"/>
        </w:rPr>
        <w:t>par le consultant sont :</w:t>
      </w:r>
    </w:p>
    <w:p w:rsidR="00702C11" w:rsidRPr="00472126" w:rsidRDefault="00702C11" w:rsidP="00AB63CF">
      <w:pPr>
        <w:pStyle w:val="NormalWeb"/>
        <w:numPr>
          <w:ilvl w:val="0"/>
          <w:numId w:val="25"/>
        </w:numPr>
        <w:jc w:val="both"/>
        <w:rPr>
          <w:sz w:val="22"/>
          <w:szCs w:val="22"/>
        </w:rPr>
      </w:pPr>
      <w:r w:rsidRPr="00472126">
        <w:rPr>
          <w:rStyle w:val="lev"/>
          <w:sz w:val="22"/>
          <w:szCs w:val="22"/>
        </w:rPr>
        <w:t>Rapports mensuels</w:t>
      </w:r>
      <w:r w:rsidRPr="00472126">
        <w:rPr>
          <w:sz w:val="22"/>
          <w:szCs w:val="22"/>
        </w:rPr>
        <w:t xml:space="preserve"> : incluant un état d’avancement des activités, le suivi des risques E&amp;S, les actions correctives engagées et les difficultés rencontrées.</w:t>
      </w:r>
    </w:p>
    <w:p w:rsidR="00702C11" w:rsidRPr="00472126" w:rsidRDefault="00702C11" w:rsidP="00AB63CF">
      <w:pPr>
        <w:pStyle w:val="NormalWeb"/>
        <w:numPr>
          <w:ilvl w:val="0"/>
          <w:numId w:val="25"/>
        </w:numPr>
        <w:jc w:val="both"/>
        <w:rPr>
          <w:sz w:val="22"/>
          <w:szCs w:val="22"/>
        </w:rPr>
      </w:pPr>
      <w:r w:rsidRPr="00472126">
        <w:rPr>
          <w:rStyle w:val="lev"/>
          <w:sz w:val="22"/>
          <w:szCs w:val="22"/>
        </w:rPr>
        <w:t>Rapports trimestriels</w:t>
      </w:r>
      <w:r w:rsidR="00472126">
        <w:rPr>
          <w:sz w:val="22"/>
          <w:szCs w:val="22"/>
        </w:rPr>
        <w:t> :</w:t>
      </w:r>
      <w:r w:rsidRPr="00472126">
        <w:rPr>
          <w:sz w:val="22"/>
          <w:szCs w:val="22"/>
        </w:rPr>
        <w:t xml:space="preserve"> présentant des indicateurs de conformité ESS, l’état de mise en œuvre des PGES, la gestion des plaintes et les recommandations d’amélioration.</w:t>
      </w:r>
    </w:p>
    <w:p w:rsidR="00702C11" w:rsidRPr="00472126" w:rsidRDefault="00702C11" w:rsidP="00AB63CF">
      <w:pPr>
        <w:pStyle w:val="NormalWeb"/>
        <w:numPr>
          <w:ilvl w:val="0"/>
          <w:numId w:val="25"/>
        </w:numPr>
        <w:jc w:val="both"/>
        <w:rPr>
          <w:sz w:val="22"/>
          <w:szCs w:val="22"/>
        </w:rPr>
      </w:pPr>
      <w:r w:rsidRPr="00472126">
        <w:rPr>
          <w:rStyle w:val="lev"/>
          <w:sz w:val="22"/>
          <w:szCs w:val="22"/>
        </w:rPr>
        <w:t>Rapport semestriel</w:t>
      </w:r>
      <w:r w:rsidRPr="00472126">
        <w:rPr>
          <w:sz w:val="22"/>
          <w:szCs w:val="22"/>
        </w:rPr>
        <w:t xml:space="preserve"> : remis au plus tard </w:t>
      </w:r>
      <w:r w:rsidR="00472126">
        <w:rPr>
          <w:rStyle w:val="lev"/>
          <w:sz w:val="22"/>
          <w:szCs w:val="22"/>
        </w:rPr>
        <w:t>2</w:t>
      </w:r>
      <w:r w:rsidRPr="00472126">
        <w:rPr>
          <w:rStyle w:val="lev"/>
          <w:sz w:val="22"/>
          <w:szCs w:val="22"/>
        </w:rPr>
        <w:t>0 jours après la période concernée</w:t>
      </w:r>
      <w:r w:rsidRPr="00472126">
        <w:rPr>
          <w:sz w:val="22"/>
          <w:szCs w:val="22"/>
        </w:rPr>
        <w:t>, incluant une analyse consolidée des impacts environnementaux et sociaux, l’efficacité des mesures d’atténuation</w:t>
      </w:r>
      <w:r w:rsidR="00996B32" w:rsidRPr="00472126">
        <w:rPr>
          <w:sz w:val="22"/>
          <w:szCs w:val="22"/>
        </w:rPr>
        <w:t xml:space="preserve"> et el suivi du Plan d’Engagement Environnemental et Social</w:t>
      </w:r>
      <w:r w:rsidRPr="00472126">
        <w:rPr>
          <w:sz w:val="22"/>
          <w:szCs w:val="22"/>
        </w:rPr>
        <w:t>.</w:t>
      </w:r>
    </w:p>
    <w:p w:rsidR="00F12EAF" w:rsidRPr="00472126" w:rsidRDefault="00702C11" w:rsidP="00472126">
      <w:pPr>
        <w:pStyle w:val="NormalWeb"/>
        <w:numPr>
          <w:ilvl w:val="0"/>
          <w:numId w:val="25"/>
        </w:numPr>
        <w:jc w:val="both"/>
        <w:rPr>
          <w:sz w:val="22"/>
          <w:szCs w:val="22"/>
        </w:rPr>
      </w:pPr>
      <w:r w:rsidRPr="00472126">
        <w:rPr>
          <w:rStyle w:val="lev"/>
          <w:sz w:val="22"/>
          <w:szCs w:val="22"/>
        </w:rPr>
        <w:t>Plan et modules de formation</w:t>
      </w:r>
      <w:r w:rsidRPr="00472126">
        <w:rPr>
          <w:sz w:val="22"/>
          <w:szCs w:val="22"/>
        </w:rPr>
        <w:t xml:space="preserve"> : élaborés dans les </w:t>
      </w:r>
      <w:r w:rsidRPr="00472126">
        <w:rPr>
          <w:rStyle w:val="lev"/>
          <w:sz w:val="22"/>
          <w:szCs w:val="22"/>
        </w:rPr>
        <w:t>trois premiers mois</w:t>
      </w:r>
      <w:r w:rsidRPr="00472126">
        <w:rPr>
          <w:sz w:val="22"/>
          <w:szCs w:val="22"/>
        </w:rPr>
        <w:t xml:space="preserve"> de la mission, avec des indicateurs mesurables de renforcement des capacités (nombre de sessions, participants </w:t>
      </w:r>
      <w:r w:rsidR="00996B32" w:rsidRPr="00472126">
        <w:rPr>
          <w:sz w:val="22"/>
          <w:szCs w:val="22"/>
        </w:rPr>
        <w:t>à former</w:t>
      </w:r>
      <w:r w:rsidRPr="00472126">
        <w:rPr>
          <w:sz w:val="22"/>
          <w:szCs w:val="22"/>
        </w:rPr>
        <w:t>, taux de satisfaction).</w:t>
      </w:r>
      <w:r w:rsidR="00AB63CF" w:rsidRPr="00472126">
        <w:rPr>
          <w:sz w:val="22"/>
          <w:szCs w:val="22"/>
        </w:rPr>
        <w:t xml:space="preserve"> </w:t>
      </w:r>
    </w:p>
    <w:p w:rsidR="00E869E3" w:rsidRPr="00AB63CF" w:rsidRDefault="00E869E3" w:rsidP="00AB63CF">
      <w:pPr>
        <w:pStyle w:val="Titre"/>
        <w:numPr>
          <w:ilvl w:val="0"/>
          <w:numId w:val="1"/>
        </w:numPr>
        <w:tabs>
          <w:tab w:val="left" w:pos="284"/>
        </w:tabs>
        <w:spacing w:before="120" w:after="120"/>
        <w:ind w:left="284" w:hanging="284"/>
        <w:jc w:val="both"/>
        <w:rPr>
          <w:rFonts w:ascii="Times New Roman" w:hAnsi="Times New Roman"/>
          <w:bCs w:val="0"/>
          <w:sz w:val="22"/>
          <w:szCs w:val="22"/>
        </w:rPr>
      </w:pPr>
      <w:r w:rsidRPr="00AB63CF">
        <w:rPr>
          <w:rFonts w:ascii="Times New Roman" w:hAnsi="Times New Roman"/>
          <w:bCs w:val="0"/>
          <w:sz w:val="22"/>
          <w:szCs w:val="22"/>
        </w:rPr>
        <w:t>Durée de la mission :</w:t>
      </w:r>
    </w:p>
    <w:p w:rsidR="0010131B" w:rsidRPr="00AB63CF" w:rsidRDefault="0010131B" w:rsidP="00AB63CF">
      <w:pPr>
        <w:spacing w:line="288" w:lineRule="auto"/>
        <w:jc w:val="both"/>
        <w:rPr>
          <w:sz w:val="22"/>
          <w:szCs w:val="22"/>
        </w:rPr>
      </w:pPr>
      <w:r w:rsidRPr="00AB63CF">
        <w:rPr>
          <w:sz w:val="22"/>
          <w:szCs w:val="22"/>
        </w:rPr>
        <w:t>La durée de la mission est estimée à une année</w:t>
      </w:r>
      <w:r w:rsidR="00886705" w:rsidRPr="00AB63CF">
        <w:rPr>
          <w:sz w:val="22"/>
          <w:szCs w:val="22"/>
        </w:rPr>
        <w:t xml:space="preserve">, </w:t>
      </w:r>
      <w:r w:rsidR="00886705" w:rsidRPr="00AB63CF">
        <w:rPr>
          <w:iCs/>
          <w:sz w:val="22"/>
          <w:szCs w:val="22"/>
        </w:rPr>
        <w:t>renouvelable sur la base d’une évaluation annuelle de performance</w:t>
      </w:r>
      <w:r w:rsidR="008D4C3F" w:rsidRPr="00AB63CF">
        <w:rPr>
          <w:sz w:val="22"/>
          <w:szCs w:val="22"/>
        </w:rPr>
        <w:t>.</w:t>
      </w:r>
      <w:r w:rsidR="002C698A" w:rsidRPr="00AB63CF">
        <w:rPr>
          <w:sz w:val="22"/>
          <w:szCs w:val="22"/>
        </w:rPr>
        <w:t xml:space="preserve"> Le consultant retenu doit être </w:t>
      </w:r>
      <w:r w:rsidR="00472126">
        <w:rPr>
          <w:sz w:val="22"/>
          <w:szCs w:val="22"/>
        </w:rPr>
        <w:t xml:space="preserve">disponible et </w:t>
      </w:r>
      <w:r w:rsidR="002C698A" w:rsidRPr="00AB63CF">
        <w:rPr>
          <w:sz w:val="22"/>
          <w:szCs w:val="22"/>
        </w:rPr>
        <w:t xml:space="preserve">libre de toute autre </w:t>
      </w:r>
      <w:r w:rsidR="00273270" w:rsidRPr="00AB63CF">
        <w:rPr>
          <w:sz w:val="22"/>
          <w:szCs w:val="22"/>
        </w:rPr>
        <w:t>prestation de service</w:t>
      </w:r>
      <w:r w:rsidR="002C698A" w:rsidRPr="00AB63CF">
        <w:rPr>
          <w:sz w:val="22"/>
          <w:szCs w:val="22"/>
        </w:rPr>
        <w:t xml:space="preserve"> libérale durant la période du contrat. </w:t>
      </w:r>
    </w:p>
    <w:p w:rsidR="0010131B" w:rsidRPr="00AB63CF" w:rsidRDefault="0010131B" w:rsidP="00AB63CF">
      <w:pPr>
        <w:pStyle w:val="Titre"/>
        <w:numPr>
          <w:ilvl w:val="0"/>
          <w:numId w:val="1"/>
        </w:numPr>
        <w:tabs>
          <w:tab w:val="left" w:pos="284"/>
        </w:tabs>
        <w:spacing w:after="120" w:line="312" w:lineRule="auto"/>
        <w:ind w:left="284" w:hanging="284"/>
        <w:jc w:val="both"/>
        <w:rPr>
          <w:rFonts w:ascii="Times New Roman" w:hAnsi="Times New Roman"/>
          <w:bCs w:val="0"/>
          <w:sz w:val="22"/>
          <w:szCs w:val="22"/>
        </w:rPr>
      </w:pPr>
      <w:r w:rsidRPr="00AB63CF">
        <w:rPr>
          <w:rFonts w:ascii="Times New Roman" w:hAnsi="Times New Roman"/>
          <w:bCs w:val="0"/>
          <w:sz w:val="22"/>
          <w:szCs w:val="22"/>
        </w:rPr>
        <w:t>Qualification du consultant :</w:t>
      </w:r>
    </w:p>
    <w:p w:rsidR="00B771A3" w:rsidRPr="00AB63CF" w:rsidRDefault="0010131B" w:rsidP="00AB63CF">
      <w:pPr>
        <w:spacing w:before="120" w:after="120"/>
        <w:ind w:left="284"/>
        <w:jc w:val="both"/>
        <w:rPr>
          <w:sz w:val="22"/>
          <w:szCs w:val="22"/>
        </w:rPr>
      </w:pPr>
      <w:r w:rsidRPr="00AB63CF">
        <w:rPr>
          <w:sz w:val="22"/>
          <w:szCs w:val="22"/>
        </w:rPr>
        <w:t xml:space="preserve">Le candidat doit avoir un niveau </w:t>
      </w:r>
      <w:r w:rsidR="00273270" w:rsidRPr="00AB63CF">
        <w:rPr>
          <w:sz w:val="22"/>
          <w:szCs w:val="22"/>
        </w:rPr>
        <w:t xml:space="preserve">minimum </w:t>
      </w:r>
      <w:r w:rsidRPr="00AB63CF">
        <w:rPr>
          <w:sz w:val="22"/>
          <w:szCs w:val="22"/>
        </w:rPr>
        <w:t>d</w:t>
      </w:r>
      <w:r w:rsidR="007172F8" w:rsidRPr="00AB63CF">
        <w:rPr>
          <w:sz w:val="22"/>
          <w:szCs w:val="22"/>
        </w:rPr>
        <w:t>’études supéri</w:t>
      </w:r>
      <w:r w:rsidRPr="00AB63CF">
        <w:rPr>
          <w:sz w:val="22"/>
          <w:szCs w:val="22"/>
        </w:rPr>
        <w:t>e</w:t>
      </w:r>
      <w:r w:rsidR="007172F8" w:rsidRPr="00AB63CF">
        <w:rPr>
          <w:sz w:val="22"/>
          <w:szCs w:val="22"/>
        </w:rPr>
        <w:t>ures</w:t>
      </w:r>
      <w:r w:rsidR="00B52338" w:rsidRPr="00AB63CF">
        <w:rPr>
          <w:sz w:val="22"/>
          <w:szCs w:val="22"/>
        </w:rPr>
        <w:t xml:space="preserve"> BAC+5</w:t>
      </w:r>
      <w:r w:rsidR="007172F8" w:rsidRPr="00AB63CF">
        <w:rPr>
          <w:sz w:val="22"/>
          <w:szCs w:val="22"/>
        </w:rPr>
        <w:t xml:space="preserve"> en science </w:t>
      </w:r>
      <w:r w:rsidR="00B771A3" w:rsidRPr="00AB63CF">
        <w:rPr>
          <w:sz w:val="22"/>
          <w:szCs w:val="22"/>
        </w:rPr>
        <w:t xml:space="preserve">de l'environnement, Écologie, Biologie, chimie, Gestion des Ressources Naturelles </w:t>
      </w:r>
      <w:r w:rsidR="007172F8" w:rsidRPr="00AB63CF">
        <w:rPr>
          <w:sz w:val="22"/>
          <w:szCs w:val="22"/>
        </w:rPr>
        <w:t>sociale</w:t>
      </w:r>
      <w:r w:rsidR="00345D42" w:rsidRPr="00AB63CF">
        <w:rPr>
          <w:sz w:val="22"/>
          <w:szCs w:val="22"/>
        </w:rPr>
        <w:t>, science</w:t>
      </w:r>
      <w:r w:rsidR="00B771A3" w:rsidRPr="00AB63CF">
        <w:rPr>
          <w:sz w:val="22"/>
          <w:szCs w:val="22"/>
        </w:rPr>
        <w:t xml:space="preserve"> humaine</w:t>
      </w:r>
      <w:r w:rsidR="00345D42" w:rsidRPr="00AB63CF">
        <w:rPr>
          <w:sz w:val="22"/>
          <w:szCs w:val="22"/>
        </w:rPr>
        <w:t xml:space="preserve"> </w:t>
      </w:r>
      <w:r w:rsidR="007172F8" w:rsidRPr="00AB63CF">
        <w:rPr>
          <w:sz w:val="22"/>
          <w:szCs w:val="22"/>
        </w:rPr>
        <w:t>ou équivalent</w:t>
      </w:r>
      <w:r w:rsidR="00B52338" w:rsidRPr="00AB63CF">
        <w:rPr>
          <w:sz w:val="22"/>
          <w:szCs w:val="22"/>
        </w:rPr>
        <w:t>.</w:t>
      </w:r>
    </w:p>
    <w:p w:rsidR="0010131B" w:rsidRPr="00AB63CF" w:rsidRDefault="00B771A3" w:rsidP="00AB63CF">
      <w:pPr>
        <w:spacing w:before="120" w:after="120"/>
        <w:ind w:firstLine="284"/>
        <w:jc w:val="both"/>
        <w:rPr>
          <w:sz w:val="22"/>
          <w:szCs w:val="22"/>
        </w:rPr>
      </w:pPr>
      <w:r w:rsidRPr="00AB63CF">
        <w:rPr>
          <w:sz w:val="22"/>
          <w:szCs w:val="22"/>
        </w:rPr>
        <w:t>Le candidat doit avoir</w:t>
      </w:r>
      <w:r w:rsidR="0010131B" w:rsidRPr="00AB63CF">
        <w:rPr>
          <w:sz w:val="22"/>
          <w:szCs w:val="22"/>
        </w:rPr>
        <w:t xml:space="preserve"> les </w:t>
      </w:r>
      <w:r w:rsidRPr="00AB63CF">
        <w:rPr>
          <w:sz w:val="22"/>
          <w:szCs w:val="22"/>
        </w:rPr>
        <w:t xml:space="preserve">compétences </w:t>
      </w:r>
      <w:r w:rsidR="00335A3D" w:rsidRPr="00AB63CF">
        <w:rPr>
          <w:sz w:val="22"/>
          <w:szCs w:val="22"/>
        </w:rPr>
        <w:t>suivantes :</w:t>
      </w:r>
    </w:p>
    <w:p w:rsidR="000B0E2B" w:rsidRPr="00472126" w:rsidRDefault="000B0E2B" w:rsidP="00AB63CF">
      <w:pPr>
        <w:pStyle w:val="yiv5248181078default"/>
        <w:numPr>
          <w:ilvl w:val="0"/>
          <w:numId w:val="13"/>
        </w:numPr>
        <w:spacing w:before="0" w:beforeAutospacing="0" w:after="60" w:afterAutospacing="0"/>
        <w:ind w:left="714" w:hanging="357"/>
        <w:jc w:val="both"/>
        <w:rPr>
          <w:sz w:val="22"/>
          <w:szCs w:val="22"/>
          <w:lang w:eastAsia="en-US"/>
        </w:rPr>
      </w:pPr>
      <w:r w:rsidRPr="00472126">
        <w:rPr>
          <w:sz w:val="22"/>
          <w:szCs w:val="22"/>
          <w:lang w:eastAsia="en-US"/>
        </w:rPr>
        <w:t xml:space="preserve">Expérience d’au moins 7 ans dans la préparation et/ou la réalisation d’études d’impact environnementale et sociale pour </w:t>
      </w:r>
      <w:r w:rsidRPr="00472126">
        <w:rPr>
          <w:color w:val="000000"/>
          <w:spacing w:val="-3"/>
          <w:sz w:val="22"/>
          <w:szCs w:val="22"/>
        </w:rPr>
        <w:t>des projets d’infrastructures</w:t>
      </w:r>
      <w:r w:rsidRPr="00472126">
        <w:rPr>
          <w:sz w:val="22"/>
          <w:szCs w:val="22"/>
          <w:lang w:eastAsia="en-US"/>
        </w:rPr>
        <w:t> ;</w:t>
      </w:r>
    </w:p>
    <w:p w:rsidR="000B0E2B" w:rsidRPr="00472126" w:rsidRDefault="000B0E2B" w:rsidP="00AB63CF">
      <w:pPr>
        <w:pStyle w:val="yiv5248181078default"/>
        <w:numPr>
          <w:ilvl w:val="0"/>
          <w:numId w:val="13"/>
        </w:numPr>
        <w:spacing w:before="0" w:beforeAutospacing="0" w:after="60" w:afterAutospacing="0"/>
        <w:ind w:left="714" w:hanging="357"/>
        <w:jc w:val="both"/>
        <w:rPr>
          <w:sz w:val="22"/>
          <w:szCs w:val="22"/>
          <w:lang w:eastAsia="en-US"/>
        </w:rPr>
      </w:pPr>
      <w:r w:rsidRPr="00472126">
        <w:rPr>
          <w:spacing w:val="-3"/>
          <w:sz w:val="22"/>
          <w:szCs w:val="22"/>
        </w:rPr>
        <w:t>Justifier d’au moins une expérience dans le suivi et la mise en œuvre de document de sauvegardes tels que les CGES, PGES…</w:t>
      </w:r>
    </w:p>
    <w:p w:rsidR="000B0E2B" w:rsidRPr="00472126" w:rsidRDefault="000B0E2B" w:rsidP="00AB63CF">
      <w:pPr>
        <w:pStyle w:val="yiv5248181078default"/>
        <w:numPr>
          <w:ilvl w:val="0"/>
          <w:numId w:val="13"/>
        </w:numPr>
        <w:spacing w:before="0" w:beforeAutospacing="0" w:after="60" w:afterAutospacing="0"/>
        <w:ind w:left="714" w:hanging="357"/>
        <w:jc w:val="both"/>
        <w:rPr>
          <w:sz w:val="22"/>
          <w:szCs w:val="22"/>
          <w:lang w:eastAsia="en-US"/>
        </w:rPr>
      </w:pPr>
      <w:r w:rsidRPr="00472126">
        <w:rPr>
          <w:sz w:val="22"/>
          <w:szCs w:val="22"/>
        </w:rPr>
        <w:t>Expérience avérée dans la mise en œuvre des Normes Environnementales et Sociales (ESS) de la Banque mondiale, y compris les mesures de sauvegardes sociales;</w:t>
      </w:r>
    </w:p>
    <w:p w:rsidR="000B0E2B" w:rsidRPr="00472126" w:rsidRDefault="000B0E2B" w:rsidP="00AB63CF">
      <w:pPr>
        <w:pStyle w:val="yiv5248181078default"/>
        <w:numPr>
          <w:ilvl w:val="0"/>
          <w:numId w:val="13"/>
        </w:numPr>
        <w:spacing w:before="0" w:beforeAutospacing="0" w:after="60" w:afterAutospacing="0"/>
        <w:ind w:left="714" w:hanging="357"/>
        <w:jc w:val="both"/>
        <w:rPr>
          <w:sz w:val="22"/>
          <w:szCs w:val="22"/>
          <w:lang w:eastAsia="en-US"/>
        </w:rPr>
      </w:pPr>
      <w:r w:rsidRPr="00472126">
        <w:rPr>
          <w:sz w:val="22"/>
          <w:szCs w:val="22"/>
        </w:rPr>
        <w:t>Expérience dans la gestion des mécanismes de plaintes et des risques VBG/EAS/HS</w:t>
      </w:r>
    </w:p>
    <w:p w:rsidR="000B0E2B" w:rsidRPr="00472126" w:rsidRDefault="000B0E2B" w:rsidP="00AB63CF">
      <w:pPr>
        <w:pStyle w:val="yiv5248181078default"/>
        <w:numPr>
          <w:ilvl w:val="0"/>
          <w:numId w:val="13"/>
        </w:numPr>
        <w:spacing w:before="0" w:beforeAutospacing="0" w:after="60" w:afterAutospacing="0"/>
        <w:ind w:left="714" w:hanging="357"/>
        <w:jc w:val="both"/>
        <w:rPr>
          <w:sz w:val="22"/>
          <w:szCs w:val="22"/>
          <w:lang w:eastAsia="en-US"/>
        </w:rPr>
      </w:pPr>
      <w:r w:rsidRPr="00472126">
        <w:rPr>
          <w:sz w:val="22"/>
          <w:szCs w:val="22"/>
          <w:lang w:eastAsia="en-US"/>
        </w:rPr>
        <w:t>Expériences opérationnelles en directives et politiques opérationnelles de sauvegarde sociale de la banque mondiale ;</w:t>
      </w:r>
    </w:p>
    <w:p w:rsidR="000B0E2B" w:rsidRPr="00472126" w:rsidRDefault="000B0E2B" w:rsidP="00AB63CF">
      <w:pPr>
        <w:pStyle w:val="yiv5248181078default"/>
        <w:numPr>
          <w:ilvl w:val="0"/>
          <w:numId w:val="13"/>
        </w:numPr>
        <w:spacing w:before="0" w:beforeAutospacing="0" w:after="60" w:afterAutospacing="0"/>
        <w:ind w:left="714" w:hanging="357"/>
        <w:jc w:val="both"/>
        <w:rPr>
          <w:sz w:val="22"/>
          <w:szCs w:val="22"/>
          <w:lang w:eastAsia="en-US"/>
        </w:rPr>
      </w:pPr>
      <w:r w:rsidRPr="00472126">
        <w:rPr>
          <w:sz w:val="22"/>
          <w:szCs w:val="22"/>
          <w:lang w:eastAsia="en-US"/>
        </w:rPr>
        <w:t>Maitrise des outils de suivi environnemental et social ;</w:t>
      </w:r>
    </w:p>
    <w:p w:rsidR="000B0E2B" w:rsidRPr="00472126" w:rsidRDefault="000B0E2B" w:rsidP="00AB63CF">
      <w:pPr>
        <w:pStyle w:val="yiv5248181078default"/>
        <w:numPr>
          <w:ilvl w:val="0"/>
          <w:numId w:val="13"/>
        </w:numPr>
        <w:spacing w:before="0" w:beforeAutospacing="0" w:after="60" w:afterAutospacing="0"/>
        <w:ind w:left="714" w:hanging="357"/>
        <w:jc w:val="both"/>
        <w:rPr>
          <w:sz w:val="22"/>
          <w:szCs w:val="22"/>
          <w:lang w:eastAsia="en-US"/>
        </w:rPr>
      </w:pPr>
      <w:r w:rsidRPr="00472126">
        <w:rPr>
          <w:sz w:val="22"/>
          <w:szCs w:val="22"/>
        </w:rPr>
        <w:t>Leadership et travail en équipe</w:t>
      </w:r>
      <w:r w:rsidRPr="00472126">
        <w:rPr>
          <w:sz w:val="22"/>
          <w:szCs w:val="22"/>
          <w:lang w:eastAsia="en-US"/>
        </w:rPr>
        <w:t xml:space="preserve">, </w:t>
      </w:r>
      <w:r w:rsidRPr="00472126">
        <w:rPr>
          <w:sz w:val="22"/>
          <w:szCs w:val="22"/>
        </w:rPr>
        <w:t>capacité d’adaptation et gestion du stress</w:t>
      </w:r>
      <w:r w:rsidRPr="00472126">
        <w:rPr>
          <w:sz w:val="22"/>
          <w:szCs w:val="22"/>
          <w:lang w:eastAsia="en-US"/>
        </w:rPr>
        <w:t xml:space="preserve">, </w:t>
      </w:r>
      <w:r w:rsidRPr="00472126">
        <w:rPr>
          <w:sz w:val="22"/>
          <w:szCs w:val="22"/>
        </w:rPr>
        <w:t>excellentes capacités rédactionnelles et de communication</w:t>
      </w:r>
      <w:r w:rsidRPr="00472126">
        <w:rPr>
          <w:sz w:val="22"/>
          <w:szCs w:val="22"/>
          <w:lang w:eastAsia="en-US"/>
        </w:rPr>
        <w:t xml:space="preserve"> </w:t>
      </w:r>
      <w:r w:rsidRPr="00472126">
        <w:rPr>
          <w:color w:val="000000"/>
          <w:spacing w:val="-3"/>
          <w:sz w:val="22"/>
          <w:szCs w:val="22"/>
        </w:rPr>
        <w:t>y compris les aspects mobilisation des parties prenantes</w:t>
      </w:r>
      <w:r w:rsidRPr="00472126">
        <w:rPr>
          <w:sz w:val="22"/>
          <w:szCs w:val="22"/>
          <w:lang w:eastAsia="en-US"/>
        </w:rPr>
        <w:t>;</w:t>
      </w:r>
    </w:p>
    <w:p w:rsidR="000B0E2B" w:rsidRPr="00472126" w:rsidRDefault="000B0E2B" w:rsidP="00AB63CF">
      <w:pPr>
        <w:pStyle w:val="yiv5248181078default"/>
        <w:numPr>
          <w:ilvl w:val="0"/>
          <w:numId w:val="13"/>
        </w:numPr>
        <w:spacing w:before="0" w:beforeAutospacing="0" w:after="60" w:afterAutospacing="0"/>
        <w:ind w:left="714" w:hanging="357"/>
        <w:jc w:val="both"/>
        <w:rPr>
          <w:sz w:val="22"/>
          <w:szCs w:val="22"/>
          <w:lang w:eastAsia="en-US"/>
        </w:rPr>
      </w:pPr>
      <w:r w:rsidRPr="00472126">
        <w:rPr>
          <w:sz w:val="22"/>
          <w:szCs w:val="22"/>
          <w:lang w:eastAsia="en-US"/>
        </w:rPr>
        <w:t>Capacité de travailler en équipe dans un environnement multidisciplinaire, avec un minimum de supervision ;</w:t>
      </w:r>
    </w:p>
    <w:p w:rsidR="000B0E2B" w:rsidRPr="00472126" w:rsidRDefault="000B0E2B" w:rsidP="00AB63CF">
      <w:pPr>
        <w:pStyle w:val="yiv5248181078default"/>
        <w:numPr>
          <w:ilvl w:val="0"/>
          <w:numId w:val="13"/>
        </w:numPr>
        <w:spacing w:before="0" w:beforeAutospacing="0" w:after="60" w:afterAutospacing="0"/>
        <w:ind w:left="714" w:hanging="357"/>
        <w:jc w:val="both"/>
        <w:rPr>
          <w:sz w:val="22"/>
          <w:szCs w:val="22"/>
          <w:lang w:eastAsia="en-US"/>
        </w:rPr>
      </w:pPr>
      <w:r w:rsidRPr="00472126">
        <w:rPr>
          <w:sz w:val="22"/>
          <w:szCs w:val="22"/>
          <w:lang w:eastAsia="en-US"/>
        </w:rPr>
        <w:t>Disponibilité pour assurer des déplacements prolongés sur le terrain</w:t>
      </w:r>
      <w:r w:rsidRPr="00472126">
        <w:rPr>
          <w:color w:val="000000" w:themeColor="text1"/>
          <w:sz w:val="22"/>
          <w:szCs w:val="22"/>
        </w:rPr>
        <w:t>.</w:t>
      </w:r>
    </w:p>
    <w:p w:rsidR="000B0E2B" w:rsidRPr="00472126" w:rsidRDefault="000B0E2B" w:rsidP="00AB63CF">
      <w:pPr>
        <w:pStyle w:val="yiv5248181078default"/>
        <w:numPr>
          <w:ilvl w:val="0"/>
          <w:numId w:val="13"/>
        </w:numPr>
        <w:spacing w:before="0" w:beforeAutospacing="0" w:after="60" w:afterAutospacing="0"/>
        <w:ind w:left="714" w:hanging="357"/>
        <w:jc w:val="both"/>
        <w:rPr>
          <w:sz w:val="22"/>
          <w:szCs w:val="22"/>
          <w:lang w:eastAsia="en-US"/>
        </w:rPr>
      </w:pPr>
      <w:r w:rsidRPr="00472126">
        <w:rPr>
          <w:sz w:val="22"/>
          <w:szCs w:val="22"/>
        </w:rPr>
        <w:t xml:space="preserve">Au moins </w:t>
      </w:r>
      <w:r w:rsidRPr="00472126">
        <w:rPr>
          <w:rStyle w:val="lev"/>
          <w:sz w:val="22"/>
          <w:szCs w:val="22"/>
        </w:rPr>
        <w:t>trois (03) références professionnelles</w:t>
      </w:r>
      <w:r w:rsidRPr="00472126">
        <w:rPr>
          <w:sz w:val="22"/>
          <w:szCs w:val="22"/>
        </w:rPr>
        <w:t>, avec attestations ou exemples de livrables.</w:t>
      </w:r>
    </w:p>
    <w:p w:rsidR="00886705" w:rsidRPr="00472126" w:rsidRDefault="00391D1C" w:rsidP="00AB63CF">
      <w:pPr>
        <w:pStyle w:val="yiv5248181078default"/>
        <w:numPr>
          <w:ilvl w:val="0"/>
          <w:numId w:val="13"/>
        </w:numPr>
        <w:spacing w:before="0" w:beforeAutospacing="0" w:after="60" w:afterAutospacing="0"/>
        <w:ind w:left="714" w:hanging="357"/>
        <w:jc w:val="both"/>
        <w:rPr>
          <w:sz w:val="22"/>
          <w:szCs w:val="22"/>
          <w:lang w:eastAsia="en-US"/>
        </w:rPr>
      </w:pPr>
      <w:r w:rsidRPr="00472126">
        <w:rPr>
          <w:sz w:val="22"/>
          <w:szCs w:val="22"/>
          <w:lang w:eastAsia="en-US"/>
        </w:rPr>
        <w:t>D</w:t>
      </w:r>
      <w:r w:rsidR="00886705" w:rsidRPr="00472126">
        <w:rPr>
          <w:sz w:val="22"/>
          <w:szCs w:val="22"/>
          <w:lang w:eastAsia="en-US"/>
        </w:rPr>
        <w:t xml:space="preserve">isponibilité pour </w:t>
      </w:r>
      <w:r w:rsidR="00F65803" w:rsidRPr="00472126">
        <w:rPr>
          <w:sz w:val="22"/>
          <w:szCs w:val="22"/>
          <w:lang w:eastAsia="en-US"/>
        </w:rPr>
        <w:t>assurer d</w:t>
      </w:r>
      <w:r w:rsidR="00886705" w:rsidRPr="00472126">
        <w:rPr>
          <w:sz w:val="22"/>
          <w:szCs w:val="22"/>
          <w:lang w:eastAsia="en-US"/>
        </w:rPr>
        <w:t>es déplacement</w:t>
      </w:r>
      <w:r w:rsidR="00F65803" w:rsidRPr="00472126">
        <w:rPr>
          <w:sz w:val="22"/>
          <w:szCs w:val="22"/>
          <w:lang w:eastAsia="en-US"/>
        </w:rPr>
        <w:t>s</w:t>
      </w:r>
      <w:r w:rsidR="00886705" w:rsidRPr="00472126">
        <w:rPr>
          <w:sz w:val="22"/>
          <w:szCs w:val="22"/>
          <w:lang w:eastAsia="en-US"/>
        </w:rPr>
        <w:t xml:space="preserve"> </w:t>
      </w:r>
      <w:r w:rsidR="00F65803" w:rsidRPr="00472126">
        <w:rPr>
          <w:sz w:val="22"/>
          <w:szCs w:val="22"/>
          <w:lang w:eastAsia="en-US"/>
        </w:rPr>
        <w:t xml:space="preserve">prolongés sur le terrain. </w:t>
      </w:r>
    </w:p>
    <w:p w:rsidR="00667FCF" w:rsidRDefault="00667FCF" w:rsidP="00AB63CF">
      <w:pPr>
        <w:pStyle w:val="yiv5248181078default"/>
        <w:spacing w:before="0" w:beforeAutospacing="0" w:after="60" w:afterAutospacing="0"/>
        <w:ind w:left="714"/>
        <w:jc w:val="both"/>
        <w:rPr>
          <w:sz w:val="22"/>
          <w:szCs w:val="22"/>
          <w:lang w:eastAsia="en-US"/>
        </w:rPr>
      </w:pPr>
    </w:p>
    <w:p w:rsidR="00472126" w:rsidRPr="00AB63CF" w:rsidRDefault="00472126" w:rsidP="00AB63CF">
      <w:pPr>
        <w:pStyle w:val="yiv5248181078default"/>
        <w:spacing w:before="0" w:beforeAutospacing="0" w:after="60" w:afterAutospacing="0"/>
        <w:ind w:left="714"/>
        <w:jc w:val="both"/>
        <w:rPr>
          <w:sz w:val="22"/>
          <w:szCs w:val="22"/>
          <w:lang w:eastAsia="en-US"/>
        </w:rPr>
      </w:pPr>
    </w:p>
    <w:p w:rsidR="0010131B" w:rsidRPr="00AB63CF" w:rsidRDefault="00335A3D" w:rsidP="00AB63CF">
      <w:pPr>
        <w:pStyle w:val="Titre"/>
        <w:numPr>
          <w:ilvl w:val="0"/>
          <w:numId w:val="1"/>
        </w:numPr>
        <w:tabs>
          <w:tab w:val="left" w:pos="284"/>
        </w:tabs>
        <w:spacing w:after="120" w:line="312" w:lineRule="auto"/>
        <w:ind w:left="284" w:hanging="284"/>
        <w:jc w:val="both"/>
        <w:rPr>
          <w:rFonts w:ascii="Times New Roman" w:hAnsi="Times New Roman"/>
          <w:bCs w:val="0"/>
          <w:sz w:val="22"/>
          <w:szCs w:val="22"/>
        </w:rPr>
      </w:pPr>
      <w:r w:rsidRPr="00AB63CF">
        <w:rPr>
          <w:rFonts w:ascii="Times New Roman" w:hAnsi="Times New Roman"/>
          <w:bCs w:val="0"/>
          <w:sz w:val="22"/>
          <w:szCs w:val="22"/>
        </w:rPr>
        <w:lastRenderedPageBreak/>
        <w:t xml:space="preserve">Méthode de sélection </w:t>
      </w:r>
    </w:p>
    <w:p w:rsidR="006C7869" w:rsidRPr="00AB63CF" w:rsidRDefault="006C7869" w:rsidP="00AB63CF">
      <w:pPr>
        <w:jc w:val="both"/>
        <w:rPr>
          <w:sz w:val="22"/>
          <w:szCs w:val="22"/>
          <w:lang w:val="fr-RE"/>
        </w:rPr>
      </w:pPr>
      <w:r w:rsidRPr="00AB63CF">
        <w:rPr>
          <w:sz w:val="22"/>
          <w:szCs w:val="22"/>
          <w:lang w:val="fr-RE"/>
        </w:rPr>
        <w:t xml:space="preserve">Le consultant pour cette mission sera sélectionné selon la méthode de « Consultant Individuel » telle que décrite dans les règlements de passation de marchés de la Banque Mondiale, Version </w:t>
      </w:r>
      <w:r w:rsidR="00472126">
        <w:rPr>
          <w:sz w:val="22"/>
          <w:szCs w:val="22"/>
          <w:lang w:val="fr-RE"/>
        </w:rPr>
        <w:t xml:space="preserve">septembre </w:t>
      </w:r>
      <w:r w:rsidRPr="00AB63CF">
        <w:rPr>
          <w:sz w:val="22"/>
          <w:szCs w:val="22"/>
          <w:lang w:val="fr-RE"/>
        </w:rPr>
        <w:t>202</w:t>
      </w:r>
      <w:r w:rsidR="00472126">
        <w:rPr>
          <w:sz w:val="22"/>
          <w:szCs w:val="22"/>
          <w:lang w:val="fr-RE"/>
        </w:rPr>
        <w:t>5</w:t>
      </w:r>
      <w:r w:rsidRPr="00AB63CF">
        <w:rPr>
          <w:sz w:val="22"/>
          <w:szCs w:val="22"/>
          <w:lang w:val="fr-RE"/>
        </w:rPr>
        <w:t>, notamment la Section VII. Sélection des Consultants Individuels.</w:t>
      </w:r>
    </w:p>
    <w:p w:rsidR="00B771A3" w:rsidRPr="00AB63CF" w:rsidRDefault="00B771A3" w:rsidP="00AB63CF">
      <w:pPr>
        <w:jc w:val="both"/>
        <w:rPr>
          <w:sz w:val="22"/>
          <w:szCs w:val="22"/>
          <w:lang w:val="fr-RE"/>
        </w:rPr>
      </w:pPr>
    </w:p>
    <w:p w:rsidR="00783818" w:rsidRPr="00AB63CF" w:rsidRDefault="00783818" w:rsidP="00AB63CF">
      <w:pPr>
        <w:pStyle w:val="Titre"/>
        <w:numPr>
          <w:ilvl w:val="0"/>
          <w:numId w:val="1"/>
        </w:numPr>
        <w:tabs>
          <w:tab w:val="left" w:pos="284"/>
        </w:tabs>
        <w:spacing w:after="120" w:line="312" w:lineRule="auto"/>
        <w:ind w:left="284" w:hanging="284"/>
        <w:jc w:val="both"/>
        <w:rPr>
          <w:rFonts w:ascii="Times New Roman" w:hAnsi="Times New Roman"/>
          <w:bCs w:val="0"/>
          <w:sz w:val="22"/>
          <w:szCs w:val="22"/>
        </w:rPr>
      </w:pPr>
      <w:r w:rsidRPr="00AB63CF">
        <w:rPr>
          <w:rFonts w:ascii="Times New Roman" w:hAnsi="Times New Roman"/>
          <w:bCs w:val="0"/>
          <w:sz w:val="22"/>
          <w:szCs w:val="22"/>
        </w:rPr>
        <w:t>C</w:t>
      </w:r>
      <w:r w:rsidR="00D40AF9" w:rsidRPr="00AB63CF">
        <w:rPr>
          <w:rFonts w:ascii="Times New Roman" w:hAnsi="Times New Roman"/>
          <w:bCs w:val="0"/>
          <w:sz w:val="22"/>
          <w:szCs w:val="22"/>
        </w:rPr>
        <w:t>ontact </w:t>
      </w:r>
    </w:p>
    <w:p w:rsidR="006C7869" w:rsidRPr="00AB63CF" w:rsidRDefault="006C7869" w:rsidP="00AB63CF">
      <w:pPr>
        <w:numPr>
          <w:ilvl w:val="0"/>
          <w:numId w:val="8"/>
        </w:numPr>
        <w:tabs>
          <w:tab w:val="left" w:pos="2031"/>
        </w:tabs>
        <w:spacing w:after="60"/>
        <w:ind w:hanging="357"/>
        <w:jc w:val="both"/>
        <w:rPr>
          <w:bCs/>
          <w:sz w:val="22"/>
          <w:szCs w:val="22"/>
          <w:u w:val="single"/>
          <w:lang w:eastAsia="fr-FR"/>
        </w:rPr>
      </w:pPr>
      <w:r w:rsidRPr="00AB63CF">
        <w:rPr>
          <w:b/>
          <w:bCs/>
          <w:sz w:val="22"/>
          <w:szCs w:val="22"/>
          <w:lang w:eastAsia="fr-FR"/>
        </w:rPr>
        <w:t>M.</w:t>
      </w:r>
      <w:r w:rsidRPr="00AB63CF">
        <w:rPr>
          <w:bCs/>
          <w:sz w:val="22"/>
          <w:szCs w:val="22"/>
          <w:lang w:eastAsia="fr-FR"/>
        </w:rPr>
        <w:t xml:space="preserve"> </w:t>
      </w:r>
      <w:proofErr w:type="spellStart"/>
      <w:r w:rsidRPr="00AB63CF">
        <w:rPr>
          <w:b/>
          <w:bCs/>
          <w:sz w:val="22"/>
          <w:szCs w:val="22"/>
          <w:lang w:eastAsia="fr-FR"/>
        </w:rPr>
        <w:t>Abdirahman</w:t>
      </w:r>
      <w:proofErr w:type="spellEnd"/>
      <w:r w:rsidRPr="00AB63CF">
        <w:rPr>
          <w:b/>
          <w:bCs/>
          <w:sz w:val="22"/>
          <w:szCs w:val="22"/>
          <w:lang w:eastAsia="fr-FR"/>
        </w:rPr>
        <w:t xml:space="preserve"> Mahmoud Saleh</w:t>
      </w:r>
      <w:r w:rsidRPr="00AB63CF">
        <w:rPr>
          <w:bCs/>
          <w:sz w:val="22"/>
          <w:szCs w:val="22"/>
          <w:lang w:eastAsia="fr-FR"/>
        </w:rPr>
        <w:t>, Directeur des projets, de la maintenance et des équipements ;</w:t>
      </w:r>
      <w:r w:rsidRPr="00AB63CF">
        <w:rPr>
          <w:rFonts w:eastAsia="Calibri"/>
          <w:bCs/>
          <w:sz w:val="22"/>
          <w:szCs w:val="22"/>
          <w:lang w:eastAsia="fr-FR"/>
        </w:rPr>
        <w:t xml:space="preserve"> Tél : +253 21351420; </w:t>
      </w:r>
      <w:r w:rsidRPr="00AB63CF">
        <w:rPr>
          <w:bCs/>
          <w:sz w:val="22"/>
          <w:szCs w:val="22"/>
          <w:lang w:eastAsia="fr-FR"/>
        </w:rPr>
        <w:t>Email : msalehnio@gmail.com,  menfoprojets@gmail.com</w:t>
      </w:r>
    </w:p>
    <w:p w:rsidR="006C7869" w:rsidRPr="00AB63CF" w:rsidRDefault="006C7869" w:rsidP="00AB63CF">
      <w:pPr>
        <w:tabs>
          <w:tab w:val="left" w:pos="2031"/>
        </w:tabs>
        <w:spacing w:after="60"/>
        <w:ind w:left="720"/>
        <w:jc w:val="both"/>
        <w:rPr>
          <w:bCs/>
          <w:sz w:val="22"/>
          <w:szCs w:val="22"/>
          <w:u w:val="single"/>
          <w:lang w:eastAsia="fr-FR"/>
        </w:rPr>
      </w:pPr>
    </w:p>
    <w:p w:rsidR="006C7869" w:rsidRPr="00AB63CF" w:rsidRDefault="006C7869" w:rsidP="00AB63CF">
      <w:pPr>
        <w:numPr>
          <w:ilvl w:val="0"/>
          <w:numId w:val="8"/>
        </w:numPr>
        <w:tabs>
          <w:tab w:val="left" w:pos="2031"/>
        </w:tabs>
        <w:jc w:val="both"/>
        <w:rPr>
          <w:rFonts w:eastAsia="Calibri"/>
          <w:bCs/>
          <w:sz w:val="22"/>
          <w:szCs w:val="22"/>
          <w:u w:val="single"/>
          <w:lang w:eastAsia="fr-FR"/>
        </w:rPr>
      </w:pPr>
      <w:r w:rsidRPr="00AB63CF">
        <w:rPr>
          <w:b/>
          <w:bCs/>
          <w:sz w:val="22"/>
          <w:szCs w:val="22"/>
          <w:lang w:eastAsia="fr-FR"/>
        </w:rPr>
        <w:t>M.</w:t>
      </w:r>
      <w:r w:rsidRPr="00AB63CF">
        <w:rPr>
          <w:bCs/>
          <w:sz w:val="22"/>
          <w:szCs w:val="22"/>
          <w:lang w:eastAsia="fr-FR"/>
        </w:rPr>
        <w:t xml:space="preserve"> </w:t>
      </w:r>
      <w:proofErr w:type="spellStart"/>
      <w:r w:rsidRPr="00AB63CF">
        <w:rPr>
          <w:b/>
          <w:bCs/>
          <w:sz w:val="22"/>
          <w:szCs w:val="22"/>
          <w:lang w:eastAsia="fr-FR"/>
        </w:rPr>
        <w:t>Abdourahman</w:t>
      </w:r>
      <w:proofErr w:type="spellEnd"/>
      <w:r w:rsidRPr="00AB63CF">
        <w:rPr>
          <w:b/>
          <w:bCs/>
          <w:sz w:val="22"/>
          <w:szCs w:val="22"/>
          <w:lang w:eastAsia="fr-FR"/>
        </w:rPr>
        <w:t xml:space="preserve"> </w:t>
      </w:r>
      <w:proofErr w:type="spellStart"/>
      <w:r w:rsidRPr="00AB63CF">
        <w:rPr>
          <w:b/>
          <w:bCs/>
          <w:sz w:val="22"/>
          <w:szCs w:val="22"/>
          <w:lang w:eastAsia="fr-FR"/>
        </w:rPr>
        <w:t>Houssein</w:t>
      </w:r>
      <w:proofErr w:type="spellEnd"/>
      <w:r w:rsidRPr="00AB63CF">
        <w:rPr>
          <w:b/>
          <w:bCs/>
          <w:sz w:val="22"/>
          <w:szCs w:val="22"/>
          <w:lang w:eastAsia="fr-FR"/>
        </w:rPr>
        <w:t xml:space="preserve"> Mahamoud</w:t>
      </w:r>
      <w:r w:rsidRPr="00AB63CF">
        <w:rPr>
          <w:bCs/>
          <w:sz w:val="22"/>
          <w:szCs w:val="22"/>
          <w:lang w:eastAsia="fr-FR"/>
        </w:rPr>
        <w:t xml:space="preserve">, Chef de Service de Gestion des Projets (SGP) ; </w:t>
      </w:r>
    </w:p>
    <w:p w:rsidR="006C7869" w:rsidRPr="00AB63CF" w:rsidRDefault="006C7869" w:rsidP="00AB63CF">
      <w:pPr>
        <w:tabs>
          <w:tab w:val="left" w:pos="2031"/>
        </w:tabs>
        <w:ind w:left="720"/>
        <w:jc w:val="both"/>
        <w:rPr>
          <w:sz w:val="22"/>
          <w:szCs w:val="22"/>
          <w:lang w:eastAsia="fr-FR"/>
        </w:rPr>
      </w:pPr>
      <w:r w:rsidRPr="00AB63CF">
        <w:rPr>
          <w:rFonts w:eastAsia="Calibri"/>
          <w:bCs/>
          <w:sz w:val="22"/>
          <w:szCs w:val="22"/>
          <w:lang w:eastAsia="fr-FR"/>
        </w:rPr>
        <w:t>Tél : +253 21351420 ;</w:t>
      </w:r>
      <w:r w:rsidRPr="00AB63CF">
        <w:rPr>
          <w:bCs/>
          <w:sz w:val="22"/>
          <w:szCs w:val="22"/>
          <w:lang w:eastAsia="fr-FR"/>
        </w:rPr>
        <w:t xml:space="preserve"> Email</w:t>
      </w:r>
      <w:r w:rsidRPr="00AB63CF">
        <w:rPr>
          <w:rFonts w:eastAsia="Calibri"/>
          <w:bCs/>
          <w:sz w:val="22"/>
          <w:szCs w:val="22"/>
          <w:lang w:eastAsia="fr-FR"/>
        </w:rPr>
        <w:t xml:space="preserve">: </w:t>
      </w:r>
      <w:r w:rsidRPr="00AB63CF">
        <w:rPr>
          <w:bCs/>
          <w:sz w:val="22"/>
          <w:szCs w:val="22"/>
          <w:lang w:eastAsia="fr-FR"/>
        </w:rPr>
        <w:t>abdourahman_444@yahoo.fr</w:t>
      </w:r>
    </w:p>
    <w:p w:rsidR="00335A3D" w:rsidRPr="00AB63CF" w:rsidRDefault="00335A3D" w:rsidP="00AB63CF">
      <w:pPr>
        <w:pStyle w:val="Titre"/>
        <w:tabs>
          <w:tab w:val="left" w:pos="284"/>
        </w:tabs>
        <w:spacing w:after="120" w:line="312" w:lineRule="auto"/>
        <w:jc w:val="both"/>
        <w:rPr>
          <w:rFonts w:ascii="Times New Roman" w:hAnsi="Times New Roman"/>
          <w:bCs w:val="0"/>
          <w:sz w:val="22"/>
          <w:szCs w:val="22"/>
        </w:rPr>
      </w:pPr>
    </w:p>
    <w:p w:rsidR="0010131B" w:rsidRPr="00AB63CF" w:rsidRDefault="0010131B" w:rsidP="00AB63CF">
      <w:pPr>
        <w:tabs>
          <w:tab w:val="left" w:pos="1418"/>
        </w:tabs>
        <w:autoSpaceDE w:val="0"/>
        <w:autoSpaceDN w:val="0"/>
        <w:adjustRightInd w:val="0"/>
        <w:jc w:val="both"/>
        <w:rPr>
          <w:sz w:val="22"/>
          <w:szCs w:val="22"/>
        </w:rPr>
      </w:pPr>
      <w:r w:rsidRPr="00AB63CF">
        <w:rPr>
          <w:i/>
          <w:iCs/>
          <w:sz w:val="22"/>
          <w:szCs w:val="22"/>
        </w:rPr>
        <w:t xml:space="preserve">… fin des </w:t>
      </w:r>
      <w:proofErr w:type="spellStart"/>
      <w:r w:rsidRPr="00AB63CF">
        <w:rPr>
          <w:i/>
          <w:iCs/>
          <w:sz w:val="22"/>
          <w:szCs w:val="22"/>
        </w:rPr>
        <w:t>TdR</w:t>
      </w:r>
      <w:proofErr w:type="spellEnd"/>
    </w:p>
    <w:sectPr w:rsidR="0010131B" w:rsidRPr="00AB63CF" w:rsidSect="00310C91">
      <w:footerReference w:type="even" r:id="rId12"/>
      <w:footerReference w:type="defaul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2CBA" w:rsidRDefault="00862CBA" w:rsidP="00A23E73">
      <w:r>
        <w:separator/>
      </w:r>
    </w:p>
  </w:endnote>
  <w:endnote w:type="continuationSeparator" w:id="0">
    <w:p w:rsidR="00862CBA" w:rsidRDefault="00862CBA" w:rsidP="00A23E7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ptos">
    <w:altName w:val="Arial"/>
    <w:charset w:val="00"/>
    <w:family w:val="swiss"/>
    <w:pitch w:val="variable"/>
    <w:sig w:usb0="00000001"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407" w:rsidRDefault="00106FA2">
    <w:pPr>
      <w:pStyle w:val="Pieddepage"/>
    </w:pPr>
    <w:r>
      <w:rPr>
        <w:noProof/>
      </w:rPr>
      <w:pict>
        <v:shapetype id="_x0000_t202" coordsize="21600,21600" o:spt="202" path="m,l,21600r21600,l21600,xe">
          <v:stroke joinstyle="miter"/>
          <v:path gradientshapeok="t" o:connecttype="rect"/>
        </v:shapetype>
        <v:shape id="Zone de texte 5" o:spid="_x0000_s1026" type="#_x0000_t202" style="position:absolute;margin-left:93.4pt;margin-top:0;width:92.3pt;height:27.2pt;z-index:251659264;visibility:visible;mso-wrap-style:none;mso-wrap-distance-left:0;mso-wrap-distance-right: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" filled="f" stroked="f">
          <v:textbox style="mso-fit-shape-to-text:t" inset="0,0,20pt,15pt">
            <w:txbxContent>
              <w:p w:rsidR="004B2407" w:rsidRPr="004B2407" w:rsidRDefault="004B2407" w:rsidP="004B2407">
                <w:pPr>
                  <w:rPr>
                    <w:rFonts w:ascii="Aptos" w:eastAsia="Aptos" w:hAnsi="Aptos" w:cs="Aptos"/>
                    <w:noProof/>
                    <w:color w:val="000000"/>
                    <w:sz w:val="20"/>
                  </w:rPr>
                </w:pPr>
                <w:r w:rsidRPr="004B2407">
                  <w:rPr>
                    <w:rFonts w:ascii="Aptos" w:eastAsia="Aptos" w:hAnsi="Aptos" w:cs="Aptos"/>
                    <w:noProof/>
                    <w:color w:val="000000"/>
                    <w:sz w:val="20"/>
                  </w:rPr>
                  <w:t>Official Use Only</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407" w:rsidRDefault="00106FA2">
    <w:pPr>
      <w:pStyle w:val="Pieddepage"/>
    </w:pPr>
    <w:r>
      <w:rPr>
        <w:noProof/>
      </w:rPr>
      <w:pict>
        <v:shapetype id="_x0000_t202" coordsize="21600,21600" o:spt="202" path="m,l,21600r21600,l21600,xe">
          <v:stroke joinstyle="miter"/>
          <v:path gradientshapeok="t" o:connecttype="rect"/>
        </v:shapetype>
        <v:shape id="Zone de texte 3" o:spid="_x0000_s1027" type="#_x0000_t202" style="position:absolute;margin-left:93.4pt;margin-top:0;width:92.3pt;height:27.2pt;z-index:251660288;visibility:visible;mso-wrap-style:none;mso-wrap-distance-left:0;mso-wrap-distance-right: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" filled="f" stroked="f">
          <v:textbox style="mso-fit-shape-to-text:t" inset="0,0,20pt,15pt">
            <w:txbxContent>
              <w:p w:rsidR="004B2407" w:rsidRPr="004B2407" w:rsidRDefault="004B2407" w:rsidP="004B2407">
                <w:pPr>
                  <w:rPr>
                    <w:rFonts w:ascii="Aptos" w:eastAsia="Aptos" w:hAnsi="Aptos" w:cs="Aptos"/>
                    <w:noProof/>
                    <w:color w:val="000000"/>
                    <w:sz w:val="20"/>
                  </w:rPr>
                </w:pPr>
                <w:r w:rsidRPr="004B2407">
                  <w:rPr>
                    <w:rFonts w:ascii="Aptos" w:eastAsia="Aptos" w:hAnsi="Aptos" w:cs="Aptos"/>
                    <w:noProof/>
                    <w:color w:val="000000"/>
                    <w:sz w:val="20"/>
                  </w:rPr>
                  <w:t>Official Use Only</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407" w:rsidRDefault="00106FA2">
    <w:pPr>
      <w:pStyle w:val="Pieddepage"/>
    </w:pPr>
    <w:r>
      <w:rPr>
        <w:noProof/>
      </w:rPr>
      <w:pict>
        <v:shapetype id="_x0000_t202" coordsize="21600,21600" o:spt="202" path="m,l,21600r21600,l21600,xe">
          <v:stroke joinstyle="miter"/>
          <v:path gradientshapeok="t" o:connecttype="rect"/>
        </v:shapetype>
        <v:shape id="Zone de texte 1" o:spid="_x0000_s1028" type="#_x0000_t202" style="position:absolute;margin-left:93.4pt;margin-top:0;width:92.3pt;height:27.2pt;z-index:251658240;visibility:visible;mso-wrap-style:none;mso-wrap-distance-left:0;mso-wrap-distance-right: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" filled="f" stroked="f">
          <v:textbox style="mso-fit-shape-to-text:t" inset="0,0,20pt,15pt">
            <w:txbxContent>
              <w:p w:rsidR="004B2407" w:rsidRPr="004B2407" w:rsidRDefault="004B2407" w:rsidP="004B2407">
                <w:pPr>
                  <w:rPr>
                    <w:rFonts w:ascii="Aptos" w:eastAsia="Aptos" w:hAnsi="Aptos" w:cs="Aptos"/>
                    <w:noProof/>
                    <w:color w:val="000000"/>
                    <w:sz w:val="20"/>
                  </w:rPr>
                </w:pPr>
                <w:r w:rsidRPr="004B2407">
                  <w:rPr>
                    <w:rFonts w:ascii="Aptos" w:eastAsia="Aptos" w:hAnsi="Aptos" w:cs="Aptos"/>
                    <w:noProof/>
                    <w:color w:val="000000"/>
                    <w:sz w:val="20"/>
                  </w:rPr>
                  <w:t>Official Use Only</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2CBA" w:rsidRDefault="00862CBA" w:rsidP="00A23E73">
      <w:r>
        <w:separator/>
      </w:r>
    </w:p>
  </w:footnote>
  <w:footnote w:type="continuationSeparator" w:id="0">
    <w:p w:rsidR="00862CBA" w:rsidRDefault="00862CBA" w:rsidP="00A23E7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D1ED8"/>
    <w:multiLevelType w:val="multilevel"/>
    <w:tmpl w:val="E67CC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7E508B8"/>
    <w:multiLevelType w:val="hybridMultilevel"/>
    <w:tmpl w:val="5FB2AFF4"/>
    <w:lvl w:ilvl="0" w:tplc="B4580EFA">
      <w:start w:val="1"/>
      <w:numFmt w:val="bullet"/>
      <w:lvlText w:val=""/>
      <w:lvlJc w:val="left"/>
      <w:pPr>
        <w:ind w:left="1080" w:hanging="360"/>
      </w:pPr>
      <w:rPr>
        <w:rFonts w:ascii="Symbol" w:hAnsi="Symbol"/>
      </w:rPr>
    </w:lvl>
    <w:lvl w:ilvl="1" w:tplc="D1E25752">
      <w:start w:val="1"/>
      <w:numFmt w:val="bullet"/>
      <w:lvlText w:val=""/>
      <w:lvlJc w:val="left"/>
      <w:pPr>
        <w:ind w:left="1080" w:hanging="360"/>
      </w:pPr>
      <w:rPr>
        <w:rFonts w:ascii="Symbol" w:hAnsi="Symbol"/>
      </w:rPr>
    </w:lvl>
    <w:lvl w:ilvl="2" w:tplc="4C56ED46">
      <w:start w:val="1"/>
      <w:numFmt w:val="bullet"/>
      <w:lvlText w:val=""/>
      <w:lvlJc w:val="left"/>
      <w:pPr>
        <w:ind w:left="1080" w:hanging="360"/>
      </w:pPr>
      <w:rPr>
        <w:rFonts w:ascii="Symbol" w:hAnsi="Symbol"/>
      </w:rPr>
    </w:lvl>
    <w:lvl w:ilvl="3" w:tplc="41EC8CA0">
      <w:start w:val="1"/>
      <w:numFmt w:val="bullet"/>
      <w:lvlText w:val=""/>
      <w:lvlJc w:val="left"/>
      <w:pPr>
        <w:ind w:left="1080" w:hanging="360"/>
      </w:pPr>
      <w:rPr>
        <w:rFonts w:ascii="Symbol" w:hAnsi="Symbol"/>
      </w:rPr>
    </w:lvl>
    <w:lvl w:ilvl="4" w:tplc="7EBC53F8">
      <w:start w:val="1"/>
      <w:numFmt w:val="bullet"/>
      <w:lvlText w:val=""/>
      <w:lvlJc w:val="left"/>
      <w:pPr>
        <w:ind w:left="1080" w:hanging="360"/>
      </w:pPr>
      <w:rPr>
        <w:rFonts w:ascii="Symbol" w:hAnsi="Symbol"/>
      </w:rPr>
    </w:lvl>
    <w:lvl w:ilvl="5" w:tplc="B4CA160E">
      <w:start w:val="1"/>
      <w:numFmt w:val="bullet"/>
      <w:lvlText w:val=""/>
      <w:lvlJc w:val="left"/>
      <w:pPr>
        <w:ind w:left="1080" w:hanging="360"/>
      </w:pPr>
      <w:rPr>
        <w:rFonts w:ascii="Symbol" w:hAnsi="Symbol"/>
      </w:rPr>
    </w:lvl>
    <w:lvl w:ilvl="6" w:tplc="54FA8618">
      <w:start w:val="1"/>
      <w:numFmt w:val="bullet"/>
      <w:lvlText w:val=""/>
      <w:lvlJc w:val="left"/>
      <w:pPr>
        <w:ind w:left="1080" w:hanging="360"/>
      </w:pPr>
      <w:rPr>
        <w:rFonts w:ascii="Symbol" w:hAnsi="Symbol"/>
      </w:rPr>
    </w:lvl>
    <w:lvl w:ilvl="7" w:tplc="DD0EF02E">
      <w:start w:val="1"/>
      <w:numFmt w:val="bullet"/>
      <w:lvlText w:val=""/>
      <w:lvlJc w:val="left"/>
      <w:pPr>
        <w:ind w:left="1080" w:hanging="360"/>
      </w:pPr>
      <w:rPr>
        <w:rFonts w:ascii="Symbol" w:hAnsi="Symbol"/>
      </w:rPr>
    </w:lvl>
    <w:lvl w:ilvl="8" w:tplc="938AB22C">
      <w:start w:val="1"/>
      <w:numFmt w:val="bullet"/>
      <w:lvlText w:val=""/>
      <w:lvlJc w:val="left"/>
      <w:pPr>
        <w:ind w:left="1080" w:hanging="360"/>
      </w:pPr>
      <w:rPr>
        <w:rFonts w:ascii="Symbol" w:hAnsi="Symbol"/>
      </w:rPr>
    </w:lvl>
  </w:abstractNum>
  <w:abstractNum w:abstractNumId="2">
    <w:nsid w:val="07EA3FC6"/>
    <w:multiLevelType w:val="hybridMultilevel"/>
    <w:tmpl w:val="67720CB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95D65A5"/>
    <w:multiLevelType w:val="hybridMultilevel"/>
    <w:tmpl w:val="F07EA98A"/>
    <w:lvl w:ilvl="0" w:tplc="85CA02DC">
      <w:numFmt w:val="bullet"/>
      <w:lvlText w:val="-"/>
      <w:lvlJc w:val="left"/>
      <w:pPr>
        <w:tabs>
          <w:tab w:val="num" w:pos="720"/>
        </w:tabs>
        <w:ind w:left="720" w:hanging="360"/>
      </w:pPr>
      <w:rPr>
        <w:rFonts w:ascii="Times New Roman" w:eastAsia="Times New Roman" w:hAnsi="Times New Roman" w:cs="Times New Roman" w:hint="default"/>
        <w:sz w:val="22"/>
        <w:szCs w:val="32"/>
      </w:rPr>
    </w:lvl>
    <w:lvl w:ilvl="1" w:tplc="8F1C94BE" w:tentative="1">
      <w:start w:val="1"/>
      <w:numFmt w:val="bullet"/>
      <w:lvlText w:val="o"/>
      <w:lvlJc w:val="left"/>
      <w:pPr>
        <w:tabs>
          <w:tab w:val="num" w:pos="1440"/>
        </w:tabs>
        <w:ind w:left="1440" w:hanging="360"/>
      </w:pPr>
      <w:rPr>
        <w:rFonts w:ascii="Courier New" w:hAnsi="Courier New" w:hint="default"/>
        <w:sz w:val="20"/>
      </w:rPr>
    </w:lvl>
    <w:lvl w:ilvl="2" w:tplc="A1E8C528" w:tentative="1">
      <w:start w:val="1"/>
      <w:numFmt w:val="bullet"/>
      <w:lvlText w:val=""/>
      <w:lvlJc w:val="left"/>
      <w:pPr>
        <w:tabs>
          <w:tab w:val="num" w:pos="2160"/>
        </w:tabs>
        <w:ind w:left="2160" w:hanging="360"/>
      </w:pPr>
      <w:rPr>
        <w:rFonts w:ascii="Wingdings" w:hAnsi="Wingdings" w:hint="default"/>
        <w:sz w:val="20"/>
      </w:rPr>
    </w:lvl>
    <w:lvl w:ilvl="3" w:tplc="40A0CB56" w:tentative="1">
      <w:start w:val="1"/>
      <w:numFmt w:val="bullet"/>
      <w:lvlText w:val=""/>
      <w:lvlJc w:val="left"/>
      <w:pPr>
        <w:tabs>
          <w:tab w:val="num" w:pos="2880"/>
        </w:tabs>
        <w:ind w:left="2880" w:hanging="360"/>
      </w:pPr>
      <w:rPr>
        <w:rFonts w:ascii="Wingdings" w:hAnsi="Wingdings" w:hint="default"/>
        <w:sz w:val="20"/>
      </w:rPr>
    </w:lvl>
    <w:lvl w:ilvl="4" w:tplc="22AEDD7A" w:tentative="1">
      <w:start w:val="1"/>
      <w:numFmt w:val="bullet"/>
      <w:lvlText w:val=""/>
      <w:lvlJc w:val="left"/>
      <w:pPr>
        <w:tabs>
          <w:tab w:val="num" w:pos="3600"/>
        </w:tabs>
        <w:ind w:left="3600" w:hanging="360"/>
      </w:pPr>
      <w:rPr>
        <w:rFonts w:ascii="Wingdings" w:hAnsi="Wingdings" w:hint="default"/>
        <w:sz w:val="20"/>
      </w:rPr>
    </w:lvl>
    <w:lvl w:ilvl="5" w:tplc="10FC1A08" w:tentative="1">
      <w:start w:val="1"/>
      <w:numFmt w:val="bullet"/>
      <w:lvlText w:val=""/>
      <w:lvlJc w:val="left"/>
      <w:pPr>
        <w:tabs>
          <w:tab w:val="num" w:pos="4320"/>
        </w:tabs>
        <w:ind w:left="4320" w:hanging="360"/>
      </w:pPr>
      <w:rPr>
        <w:rFonts w:ascii="Wingdings" w:hAnsi="Wingdings" w:hint="default"/>
        <w:sz w:val="20"/>
      </w:rPr>
    </w:lvl>
    <w:lvl w:ilvl="6" w:tplc="2E166FF4" w:tentative="1">
      <w:start w:val="1"/>
      <w:numFmt w:val="bullet"/>
      <w:lvlText w:val=""/>
      <w:lvlJc w:val="left"/>
      <w:pPr>
        <w:tabs>
          <w:tab w:val="num" w:pos="5040"/>
        </w:tabs>
        <w:ind w:left="5040" w:hanging="360"/>
      </w:pPr>
      <w:rPr>
        <w:rFonts w:ascii="Wingdings" w:hAnsi="Wingdings" w:hint="default"/>
        <w:sz w:val="20"/>
      </w:rPr>
    </w:lvl>
    <w:lvl w:ilvl="7" w:tplc="3FE0C846" w:tentative="1">
      <w:start w:val="1"/>
      <w:numFmt w:val="bullet"/>
      <w:lvlText w:val=""/>
      <w:lvlJc w:val="left"/>
      <w:pPr>
        <w:tabs>
          <w:tab w:val="num" w:pos="5760"/>
        </w:tabs>
        <w:ind w:left="5760" w:hanging="360"/>
      </w:pPr>
      <w:rPr>
        <w:rFonts w:ascii="Wingdings" w:hAnsi="Wingdings" w:hint="default"/>
        <w:sz w:val="20"/>
      </w:rPr>
    </w:lvl>
    <w:lvl w:ilvl="8" w:tplc="CD66601E" w:tentative="1">
      <w:start w:val="1"/>
      <w:numFmt w:val="bullet"/>
      <w:lvlText w:val=""/>
      <w:lvlJc w:val="left"/>
      <w:pPr>
        <w:tabs>
          <w:tab w:val="num" w:pos="6480"/>
        </w:tabs>
        <w:ind w:left="6480" w:hanging="360"/>
      </w:pPr>
      <w:rPr>
        <w:rFonts w:ascii="Wingdings" w:hAnsi="Wingdings" w:hint="default"/>
        <w:sz w:val="20"/>
      </w:rPr>
    </w:lvl>
  </w:abstractNum>
  <w:abstractNum w:abstractNumId="4">
    <w:nsid w:val="0F0159D5"/>
    <w:multiLevelType w:val="hybridMultilevel"/>
    <w:tmpl w:val="1EAC101C"/>
    <w:lvl w:ilvl="0" w:tplc="040C0001">
      <w:start w:val="1"/>
      <w:numFmt w:val="bullet"/>
      <w:lvlText w:val=""/>
      <w:lvlJc w:val="left"/>
      <w:pPr>
        <w:ind w:left="1069" w:hanging="360"/>
      </w:pPr>
      <w:rPr>
        <w:rFonts w:ascii="Symbol" w:hAnsi="Symbol" w:hint="default"/>
        <w:i/>
        <w:iCs/>
        <w:sz w:val="22"/>
        <w:szCs w:val="32"/>
      </w:rPr>
    </w:lvl>
    <w:lvl w:ilvl="1" w:tplc="040C0003">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5">
    <w:nsid w:val="11BA4F1B"/>
    <w:multiLevelType w:val="hybridMultilevel"/>
    <w:tmpl w:val="AD924A1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1C26EF6"/>
    <w:multiLevelType w:val="hybridMultilevel"/>
    <w:tmpl w:val="3F9486EE"/>
    <w:lvl w:ilvl="0" w:tplc="85CA02DC">
      <w:numFmt w:val="bullet"/>
      <w:lvlText w:val="-"/>
      <w:lvlJc w:val="left"/>
      <w:pPr>
        <w:ind w:left="720" w:hanging="360"/>
      </w:pPr>
      <w:rPr>
        <w:rFonts w:ascii="Times New Roman" w:eastAsia="Times New Roman" w:hAnsi="Times New Roman" w:cs="Times New Roman" w:hint="default"/>
        <w:sz w:val="22"/>
        <w:szCs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27724F2"/>
    <w:multiLevelType w:val="multilevel"/>
    <w:tmpl w:val="DE7AA2A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9325101"/>
    <w:multiLevelType w:val="hybridMultilevel"/>
    <w:tmpl w:val="3C226E74"/>
    <w:lvl w:ilvl="0" w:tplc="006CA7A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240E643A"/>
    <w:multiLevelType w:val="hybridMultilevel"/>
    <w:tmpl w:val="A38807D0"/>
    <w:lvl w:ilvl="0" w:tplc="01B4C340">
      <w:start w:val="1"/>
      <w:numFmt w:val="bullet"/>
      <w:lvlText w:val=""/>
      <w:lvlJc w:val="left"/>
      <w:pPr>
        <w:ind w:left="1080" w:hanging="360"/>
      </w:pPr>
      <w:rPr>
        <w:rFonts w:ascii="Symbol" w:hAnsi="Symbol"/>
      </w:rPr>
    </w:lvl>
    <w:lvl w:ilvl="1" w:tplc="22FA4178">
      <w:start w:val="1"/>
      <w:numFmt w:val="bullet"/>
      <w:lvlText w:val=""/>
      <w:lvlJc w:val="left"/>
      <w:pPr>
        <w:ind w:left="1080" w:hanging="360"/>
      </w:pPr>
      <w:rPr>
        <w:rFonts w:ascii="Symbol" w:hAnsi="Symbol"/>
      </w:rPr>
    </w:lvl>
    <w:lvl w:ilvl="2" w:tplc="F79EFB32">
      <w:start w:val="1"/>
      <w:numFmt w:val="bullet"/>
      <w:lvlText w:val=""/>
      <w:lvlJc w:val="left"/>
      <w:pPr>
        <w:ind w:left="1080" w:hanging="360"/>
      </w:pPr>
      <w:rPr>
        <w:rFonts w:ascii="Symbol" w:hAnsi="Symbol"/>
      </w:rPr>
    </w:lvl>
    <w:lvl w:ilvl="3" w:tplc="3110A68A">
      <w:start w:val="1"/>
      <w:numFmt w:val="bullet"/>
      <w:lvlText w:val=""/>
      <w:lvlJc w:val="left"/>
      <w:pPr>
        <w:ind w:left="1080" w:hanging="360"/>
      </w:pPr>
      <w:rPr>
        <w:rFonts w:ascii="Symbol" w:hAnsi="Symbol"/>
      </w:rPr>
    </w:lvl>
    <w:lvl w:ilvl="4" w:tplc="6CF45A42">
      <w:start w:val="1"/>
      <w:numFmt w:val="bullet"/>
      <w:lvlText w:val=""/>
      <w:lvlJc w:val="left"/>
      <w:pPr>
        <w:ind w:left="1080" w:hanging="360"/>
      </w:pPr>
      <w:rPr>
        <w:rFonts w:ascii="Symbol" w:hAnsi="Symbol"/>
      </w:rPr>
    </w:lvl>
    <w:lvl w:ilvl="5" w:tplc="273EBBEC">
      <w:start w:val="1"/>
      <w:numFmt w:val="bullet"/>
      <w:lvlText w:val=""/>
      <w:lvlJc w:val="left"/>
      <w:pPr>
        <w:ind w:left="1080" w:hanging="360"/>
      </w:pPr>
      <w:rPr>
        <w:rFonts w:ascii="Symbol" w:hAnsi="Symbol"/>
      </w:rPr>
    </w:lvl>
    <w:lvl w:ilvl="6" w:tplc="F482D254">
      <w:start w:val="1"/>
      <w:numFmt w:val="bullet"/>
      <w:lvlText w:val=""/>
      <w:lvlJc w:val="left"/>
      <w:pPr>
        <w:ind w:left="1080" w:hanging="360"/>
      </w:pPr>
      <w:rPr>
        <w:rFonts w:ascii="Symbol" w:hAnsi="Symbol"/>
      </w:rPr>
    </w:lvl>
    <w:lvl w:ilvl="7" w:tplc="72362166">
      <w:start w:val="1"/>
      <w:numFmt w:val="bullet"/>
      <w:lvlText w:val=""/>
      <w:lvlJc w:val="left"/>
      <w:pPr>
        <w:ind w:left="1080" w:hanging="360"/>
      </w:pPr>
      <w:rPr>
        <w:rFonts w:ascii="Symbol" w:hAnsi="Symbol"/>
      </w:rPr>
    </w:lvl>
    <w:lvl w:ilvl="8" w:tplc="C2747B2C">
      <w:start w:val="1"/>
      <w:numFmt w:val="bullet"/>
      <w:lvlText w:val=""/>
      <w:lvlJc w:val="left"/>
      <w:pPr>
        <w:ind w:left="1080" w:hanging="360"/>
      </w:pPr>
      <w:rPr>
        <w:rFonts w:ascii="Symbol" w:hAnsi="Symbol"/>
      </w:rPr>
    </w:lvl>
  </w:abstractNum>
  <w:abstractNum w:abstractNumId="10">
    <w:nsid w:val="27C269A1"/>
    <w:multiLevelType w:val="hybridMultilevel"/>
    <w:tmpl w:val="453A3F5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355A704E"/>
    <w:multiLevelType w:val="hybridMultilevel"/>
    <w:tmpl w:val="819E0486"/>
    <w:lvl w:ilvl="0" w:tplc="F40640B0">
      <w:start w:val="1"/>
      <w:numFmt w:val="bullet"/>
      <w:lvlText w:val=""/>
      <w:lvlJc w:val="left"/>
      <w:pPr>
        <w:ind w:left="1080" w:hanging="360"/>
      </w:pPr>
      <w:rPr>
        <w:rFonts w:ascii="Symbol" w:hAnsi="Symbol"/>
      </w:rPr>
    </w:lvl>
    <w:lvl w:ilvl="1" w:tplc="316C53F0">
      <w:start w:val="1"/>
      <w:numFmt w:val="bullet"/>
      <w:lvlText w:val=""/>
      <w:lvlJc w:val="left"/>
      <w:pPr>
        <w:ind w:left="1080" w:hanging="360"/>
      </w:pPr>
      <w:rPr>
        <w:rFonts w:ascii="Symbol" w:hAnsi="Symbol"/>
      </w:rPr>
    </w:lvl>
    <w:lvl w:ilvl="2" w:tplc="7230FC72">
      <w:start w:val="1"/>
      <w:numFmt w:val="bullet"/>
      <w:lvlText w:val=""/>
      <w:lvlJc w:val="left"/>
      <w:pPr>
        <w:ind w:left="1080" w:hanging="360"/>
      </w:pPr>
      <w:rPr>
        <w:rFonts w:ascii="Symbol" w:hAnsi="Symbol"/>
      </w:rPr>
    </w:lvl>
    <w:lvl w:ilvl="3" w:tplc="4BA0A5A8">
      <w:start w:val="1"/>
      <w:numFmt w:val="bullet"/>
      <w:lvlText w:val=""/>
      <w:lvlJc w:val="left"/>
      <w:pPr>
        <w:ind w:left="1080" w:hanging="360"/>
      </w:pPr>
      <w:rPr>
        <w:rFonts w:ascii="Symbol" w:hAnsi="Symbol"/>
      </w:rPr>
    </w:lvl>
    <w:lvl w:ilvl="4" w:tplc="D26C1030">
      <w:start w:val="1"/>
      <w:numFmt w:val="bullet"/>
      <w:lvlText w:val=""/>
      <w:lvlJc w:val="left"/>
      <w:pPr>
        <w:ind w:left="1080" w:hanging="360"/>
      </w:pPr>
      <w:rPr>
        <w:rFonts w:ascii="Symbol" w:hAnsi="Symbol"/>
      </w:rPr>
    </w:lvl>
    <w:lvl w:ilvl="5" w:tplc="78585D46">
      <w:start w:val="1"/>
      <w:numFmt w:val="bullet"/>
      <w:lvlText w:val=""/>
      <w:lvlJc w:val="left"/>
      <w:pPr>
        <w:ind w:left="1080" w:hanging="360"/>
      </w:pPr>
      <w:rPr>
        <w:rFonts w:ascii="Symbol" w:hAnsi="Symbol"/>
      </w:rPr>
    </w:lvl>
    <w:lvl w:ilvl="6" w:tplc="D9BCAD52">
      <w:start w:val="1"/>
      <w:numFmt w:val="bullet"/>
      <w:lvlText w:val=""/>
      <w:lvlJc w:val="left"/>
      <w:pPr>
        <w:ind w:left="1080" w:hanging="360"/>
      </w:pPr>
      <w:rPr>
        <w:rFonts w:ascii="Symbol" w:hAnsi="Symbol"/>
      </w:rPr>
    </w:lvl>
    <w:lvl w:ilvl="7" w:tplc="C8F63B7C">
      <w:start w:val="1"/>
      <w:numFmt w:val="bullet"/>
      <w:lvlText w:val=""/>
      <w:lvlJc w:val="left"/>
      <w:pPr>
        <w:ind w:left="1080" w:hanging="360"/>
      </w:pPr>
      <w:rPr>
        <w:rFonts w:ascii="Symbol" w:hAnsi="Symbol"/>
      </w:rPr>
    </w:lvl>
    <w:lvl w:ilvl="8" w:tplc="66A8D6F4">
      <w:start w:val="1"/>
      <w:numFmt w:val="bullet"/>
      <w:lvlText w:val=""/>
      <w:lvlJc w:val="left"/>
      <w:pPr>
        <w:ind w:left="1080" w:hanging="360"/>
      </w:pPr>
      <w:rPr>
        <w:rFonts w:ascii="Symbol" w:hAnsi="Symbol"/>
      </w:rPr>
    </w:lvl>
  </w:abstractNum>
  <w:abstractNum w:abstractNumId="12">
    <w:nsid w:val="35787EC6"/>
    <w:multiLevelType w:val="hybridMultilevel"/>
    <w:tmpl w:val="6C4E5950"/>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36094627"/>
    <w:multiLevelType w:val="multilevel"/>
    <w:tmpl w:val="2A2E6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4FC45C5"/>
    <w:multiLevelType w:val="hybridMultilevel"/>
    <w:tmpl w:val="C16A7EEA"/>
    <w:lvl w:ilvl="0" w:tplc="85CA02DC">
      <w:numFmt w:val="bullet"/>
      <w:lvlText w:val="-"/>
      <w:lvlJc w:val="left"/>
      <w:pPr>
        <w:ind w:left="720" w:hanging="360"/>
      </w:pPr>
      <w:rPr>
        <w:rFonts w:ascii="Times New Roman" w:eastAsia="Times New Roman" w:hAnsi="Times New Roman" w:cs="Times New Roman" w:hint="default"/>
        <w:i/>
        <w:iCs/>
        <w:sz w:val="22"/>
        <w:szCs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55E033FA"/>
    <w:multiLevelType w:val="hybridMultilevel"/>
    <w:tmpl w:val="5D74B9FA"/>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59D2232E"/>
    <w:multiLevelType w:val="hybridMultilevel"/>
    <w:tmpl w:val="BE7C3E00"/>
    <w:lvl w:ilvl="0" w:tplc="85CA02DC">
      <w:numFmt w:val="bullet"/>
      <w:lvlText w:val="-"/>
      <w:lvlJc w:val="left"/>
      <w:pPr>
        <w:ind w:left="1069" w:hanging="360"/>
      </w:pPr>
      <w:rPr>
        <w:rFonts w:ascii="Times New Roman" w:eastAsia="Times New Roman" w:hAnsi="Times New Roman" w:cs="Times New Roman" w:hint="default"/>
        <w:i/>
        <w:iCs/>
        <w:sz w:val="22"/>
        <w:szCs w:val="32"/>
      </w:rPr>
    </w:lvl>
    <w:lvl w:ilvl="1" w:tplc="040C0003">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7">
    <w:nsid w:val="5B035BD0"/>
    <w:multiLevelType w:val="hybridMultilevel"/>
    <w:tmpl w:val="6B2AAD04"/>
    <w:lvl w:ilvl="0" w:tplc="ADC03CD0">
      <w:start w:val="5"/>
      <w:numFmt w:val="bullet"/>
      <w:lvlText w:val="-"/>
      <w:lvlJc w:val="left"/>
      <w:pPr>
        <w:ind w:left="720" w:hanging="360"/>
      </w:pPr>
      <w:rPr>
        <w:rFonts w:ascii="Arial Narrow" w:eastAsia="Times New Roman" w:hAnsi="Arial Narrow" w:cs="Times New Roman" w:hint="default"/>
      </w:rPr>
    </w:lvl>
    <w:lvl w:ilvl="1" w:tplc="040C0019" w:tentative="1">
      <w:start w:val="1"/>
      <w:numFmt w:val="bullet"/>
      <w:lvlText w:val="o"/>
      <w:lvlJc w:val="left"/>
      <w:pPr>
        <w:ind w:left="1440" w:hanging="360"/>
      </w:pPr>
      <w:rPr>
        <w:rFonts w:ascii="Courier New" w:hAnsi="Courier New" w:cs="Courier New" w:hint="default"/>
      </w:rPr>
    </w:lvl>
    <w:lvl w:ilvl="2" w:tplc="040C001B" w:tentative="1">
      <w:start w:val="1"/>
      <w:numFmt w:val="bullet"/>
      <w:lvlText w:val=""/>
      <w:lvlJc w:val="left"/>
      <w:pPr>
        <w:ind w:left="2160" w:hanging="360"/>
      </w:pPr>
      <w:rPr>
        <w:rFonts w:ascii="Wingdings" w:hAnsi="Wingdings" w:hint="default"/>
      </w:rPr>
    </w:lvl>
    <w:lvl w:ilvl="3" w:tplc="040C000F" w:tentative="1">
      <w:start w:val="1"/>
      <w:numFmt w:val="bullet"/>
      <w:lvlText w:val=""/>
      <w:lvlJc w:val="left"/>
      <w:pPr>
        <w:ind w:left="2880" w:hanging="360"/>
      </w:pPr>
      <w:rPr>
        <w:rFonts w:ascii="Symbol" w:hAnsi="Symbol" w:hint="default"/>
      </w:rPr>
    </w:lvl>
    <w:lvl w:ilvl="4" w:tplc="040C0019" w:tentative="1">
      <w:start w:val="1"/>
      <w:numFmt w:val="bullet"/>
      <w:lvlText w:val="o"/>
      <w:lvlJc w:val="left"/>
      <w:pPr>
        <w:ind w:left="3600" w:hanging="360"/>
      </w:pPr>
      <w:rPr>
        <w:rFonts w:ascii="Courier New" w:hAnsi="Courier New" w:cs="Courier New" w:hint="default"/>
      </w:rPr>
    </w:lvl>
    <w:lvl w:ilvl="5" w:tplc="040C001B" w:tentative="1">
      <w:start w:val="1"/>
      <w:numFmt w:val="bullet"/>
      <w:lvlText w:val=""/>
      <w:lvlJc w:val="left"/>
      <w:pPr>
        <w:ind w:left="4320" w:hanging="360"/>
      </w:pPr>
      <w:rPr>
        <w:rFonts w:ascii="Wingdings" w:hAnsi="Wingdings" w:hint="default"/>
      </w:rPr>
    </w:lvl>
    <w:lvl w:ilvl="6" w:tplc="040C000F" w:tentative="1">
      <w:start w:val="1"/>
      <w:numFmt w:val="bullet"/>
      <w:lvlText w:val=""/>
      <w:lvlJc w:val="left"/>
      <w:pPr>
        <w:ind w:left="5040" w:hanging="360"/>
      </w:pPr>
      <w:rPr>
        <w:rFonts w:ascii="Symbol" w:hAnsi="Symbol" w:hint="default"/>
      </w:rPr>
    </w:lvl>
    <w:lvl w:ilvl="7" w:tplc="040C0019" w:tentative="1">
      <w:start w:val="1"/>
      <w:numFmt w:val="bullet"/>
      <w:lvlText w:val="o"/>
      <w:lvlJc w:val="left"/>
      <w:pPr>
        <w:ind w:left="5760" w:hanging="360"/>
      </w:pPr>
      <w:rPr>
        <w:rFonts w:ascii="Courier New" w:hAnsi="Courier New" w:cs="Courier New" w:hint="default"/>
      </w:rPr>
    </w:lvl>
    <w:lvl w:ilvl="8" w:tplc="040C001B" w:tentative="1">
      <w:start w:val="1"/>
      <w:numFmt w:val="bullet"/>
      <w:lvlText w:val=""/>
      <w:lvlJc w:val="left"/>
      <w:pPr>
        <w:ind w:left="6480" w:hanging="360"/>
      </w:pPr>
      <w:rPr>
        <w:rFonts w:ascii="Wingdings" w:hAnsi="Wingdings" w:hint="default"/>
      </w:rPr>
    </w:lvl>
  </w:abstractNum>
  <w:abstractNum w:abstractNumId="18">
    <w:nsid w:val="624C4657"/>
    <w:multiLevelType w:val="hybridMultilevel"/>
    <w:tmpl w:val="980A56A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nsid w:val="71BB61E6"/>
    <w:multiLevelType w:val="hybridMultilevel"/>
    <w:tmpl w:val="FC165E58"/>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nsid w:val="76D50A71"/>
    <w:multiLevelType w:val="hybridMultilevel"/>
    <w:tmpl w:val="67861DF6"/>
    <w:lvl w:ilvl="0" w:tplc="00000013">
      <w:start w:val="1"/>
      <w:numFmt w:val="bullet"/>
      <w:lvlText w:val=""/>
      <w:lvlJc w:val="left"/>
      <w:pPr>
        <w:ind w:left="720" w:hanging="360"/>
      </w:pPr>
      <w:rPr>
        <w:rFonts w:ascii="Symbol" w:hAnsi="Symbol" w:cs="Symbol" w:hint="default"/>
        <w:sz w:val="18"/>
        <w:szCs w:val="20"/>
        <w:lang w:val="fr-FR"/>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nsid w:val="79063466"/>
    <w:multiLevelType w:val="hybridMultilevel"/>
    <w:tmpl w:val="C2F4C776"/>
    <w:lvl w:ilvl="0" w:tplc="8F4CDBBC">
      <w:start w:val="1"/>
      <w:numFmt w:val="bullet"/>
      <w:lvlText w:val=""/>
      <w:lvlJc w:val="left"/>
      <w:pPr>
        <w:ind w:left="1080" w:hanging="360"/>
      </w:pPr>
      <w:rPr>
        <w:rFonts w:ascii="Symbol" w:hAnsi="Symbol"/>
      </w:rPr>
    </w:lvl>
    <w:lvl w:ilvl="1" w:tplc="3D5EB566">
      <w:start w:val="1"/>
      <w:numFmt w:val="bullet"/>
      <w:lvlText w:val=""/>
      <w:lvlJc w:val="left"/>
      <w:pPr>
        <w:ind w:left="1080" w:hanging="360"/>
      </w:pPr>
      <w:rPr>
        <w:rFonts w:ascii="Symbol" w:hAnsi="Symbol"/>
      </w:rPr>
    </w:lvl>
    <w:lvl w:ilvl="2" w:tplc="93E64144">
      <w:start w:val="1"/>
      <w:numFmt w:val="bullet"/>
      <w:lvlText w:val=""/>
      <w:lvlJc w:val="left"/>
      <w:pPr>
        <w:ind w:left="1080" w:hanging="360"/>
      </w:pPr>
      <w:rPr>
        <w:rFonts w:ascii="Symbol" w:hAnsi="Symbol"/>
      </w:rPr>
    </w:lvl>
    <w:lvl w:ilvl="3" w:tplc="1A1861AA">
      <w:start w:val="1"/>
      <w:numFmt w:val="bullet"/>
      <w:lvlText w:val=""/>
      <w:lvlJc w:val="left"/>
      <w:pPr>
        <w:ind w:left="1080" w:hanging="360"/>
      </w:pPr>
      <w:rPr>
        <w:rFonts w:ascii="Symbol" w:hAnsi="Symbol"/>
      </w:rPr>
    </w:lvl>
    <w:lvl w:ilvl="4" w:tplc="38600A46">
      <w:start w:val="1"/>
      <w:numFmt w:val="bullet"/>
      <w:lvlText w:val=""/>
      <w:lvlJc w:val="left"/>
      <w:pPr>
        <w:ind w:left="1080" w:hanging="360"/>
      </w:pPr>
      <w:rPr>
        <w:rFonts w:ascii="Symbol" w:hAnsi="Symbol"/>
      </w:rPr>
    </w:lvl>
    <w:lvl w:ilvl="5" w:tplc="8B14F84A">
      <w:start w:val="1"/>
      <w:numFmt w:val="bullet"/>
      <w:lvlText w:val=""/>
      <w:lvlJc w:val="left"/>
      <w:pPr>
        <w:ind w:left="1080" w:hanging="360"/>
      </w:pPr>
      <w:rPr>
        <w:rFonts w:ascii="Symbol" w:hAnsi="Symbol"/>
      </w:rPr>
    </w:lvl>
    <w:lvl w:ilvl="6" w:tplc="B0C626C6">
      <w:start w:val="1"/>
      <w:numFmt w:val="bullet"/>
      <w:lvlText w:val=""/>
      <w:lvlJc w:val="left"/>
      <w:pPr>
        <w:ind w:left="1080" w:hanging="360"/>
      </w:pPr>
      <w:rPr>
        <w:rFonts w:ascii="Symbol" w:hAnsi="Symbol"/>
      </w:rPr>
    </w:lvl>
    <w:lvl w:ilvl="7" w:tplc="D2AA6A0E">
      <w:start w:val="1"/>
      <w:numFmt w:val="bullet"/>
      <w:lvlText w:val=""/>
      <w:lvlJc w:val="left"/>
      <w:pPr>
        <w:ind w:left="1080" w:hanging="360"/>
      </w:pPr>
      <w:rPr>
        <w:rFonts w:ascii="Symbol" w:hAnsi="Symbol"/>
      </w:rPr>
    </w:lvl>
    <w:lvl w:ilvl="8" w:tplc="1472A8EA">
      <w:start w:val="1"/>
      <w:numFmt w:val="bullet"/>
      <w:lvlText w:val=""/>
      <w:lvlJc w:val="left"/>
      <w:pPr>
        <w:ind w:left="1080" w:hanging="360"/>
      </w:pPr>
      <w:rPr>
        <w:rFonts w:ascii="Symbol" w:hAnsi="Symbol"/>
      </w:rPr>
    </w:lvl>
  </w:abstractNum>
  <w:abstractNum w:abstractNumId="22">
    <w:nsid w:val="79784D1D"/>
    <w:multiLevelType w:val="hybridMultilevel"/>
    <w:tmpl w:val="512C7CDC"/>
    <w:lvl w:ilvl="0" w:tplc="F21CD548">
      <w:start w:val="1"/>
      <w:numFmt w:val="bullet"/>
      <w:lvlText w:val=""/>
      <w:lvlJc w:val="left"/>
      <w:pPr>
        <w:ind w:left="720" w:hanging="360"/>
      </w:pPr>
      <w:rPr>
        <w:rFonts w:ascii="Wingdings" w:hAnsi="Wingdings" w:hint="default"/>
      </w:rPr>
    </w:lvl>
    <w:lvl w:ilvl="1" w:tplc="CCAC63DE" w:tentative="1">
      <w:start w:val="1"/>
      <w:numFmt w:val="bullet"/>
      <w:lvlText w:val="o"/>
      <w:lvlJc w:val="left"/>
      <w:pPr>
        <w:ind w:left="1440" w:hanging="360"/>
      </w:pPr>
      <w:rPr>
        <w:rFonts w:ascii="Courier New" w:hAnsi="Courier New" w:cs="Courier New" w:hint="default"/>
      </w:rPr>
    </w:lvl>
    <w:lvl w:ilvl="2" w:tplc="A832FB56" w:tentative="1">
      <w:start w:val="1"/>
      <w:numFmt w:val="bullet"/>
      <w:lvlText w:val=""/>
      <w:lvlJc w:val="left"/>
      <w:pPr>
        <w:ind w:left="2160" w:hanging="360"/>
      </w:pPr>
      <w:rPr>
        <w:rFonts w:ascii="Wingdings" w:hAnsi="Wingdings" w:hint="default"/>
      </w:rPr>
    </w:lvl>
    <w:lvl w:ilvl="3" w:tplc="93BABC7C" w:tentative="1">
      <w:start w:val="1"/>
      <w:numFmt w:val="bullet"/>
      <w:lvlText w:val=""/>
      <w:lvlJc w:val="left"/>
      <w:pPr>
        <w:ind w:left="2880" w:hanging="360"/>
      </w:pPr>
      <w:rPr>
        <w:rFonts w:ascii="Symbol" w:hAnsi="Symbol" w:hint="default"/>
      </w:rPr>
    </w:lvl>
    <w:lvl w:ilvl="4" w:tplc="679A1E64" w:tentative="1">
      <w:start w:val="1"/>
      <w:numFmt w:val="bullet"/>
      <w:lvlText w:val="o"/>
      <w:lvlJc w:val="left"/>
      <w:pPr>
        <w:ind w:left="3600" w:hanging="360"/>
      </w:pPr>
      <w:rPr>
        <w:rFonts w:ascii="Courier New" w:hAnsi="Courier New" w:cs="Courier New" w:hint="default"/>
      </w:rPr>
    </w:lvl>
    <w:lvl w:ilvl="5" w:tplc="6A629D46" w:tentative="1">
      <w:start w:val="1"/>
      <w:numFmt w:val="bullet"/>
      <w:lvlText w:val=""/>
      <w:lvlJc w:val="left"/>
      <w:pPr>
        <w:ind w:left="4320" w:hanging="360"/>
      </w:pPr>
      <w:rPr>
        <w:rFonts w:ascii="Wingdings" w:hAnsi="Wingdings" w:hint="default"/>
      </w:rPr>
    </w:lvl>
    <w:lvl w:ilvl="6" w:tplc="36A6EB52" w:tentative="1">
      <w:start w:val="1"/>
      <w:numFmt w:val="bullet"/>
      <w:lvlText w:val=""/>
      <w:lvlJc w:val="left"/>
      <w:pPr>
        <w:ind w:left="5040" w:hanging="360"/>
      </w:pPr>
      <w:rPr>
        <w:rFonts w:ascii="Symbol" w:hAnsi="Symbol" w:hint="default"/>
      </w:rPr>
    </w:lvl>
    <w:lvl w:ilvl="7" w:tplc="29481886" w:tentative="1">
      <w:start w:val="1"/>
      <w:numFmt w:val="bullet"/>
      <w:lvlText w:val="o"/>
      <w:lvlJc w:val="left"/>
      <w:pPr>
        <w:ind w:left="5760" w:hanging="360"/>
      </w:pPr>
      <w:rPr>
        <w:rFonts w:ascii="Courier New" w:hAnsi="Courier New" w:cs="Courier New" w:hint="default"/>
      </w:rPr>
    </w:lvl>
    <w:lvl w:ilvl="8" w:tplc="4860EC64" w:tentative="1">
      <w:start w:val="1"/>
      <w:numFmt w:val="bullet"/>
      <w:lvlText w:val=""/>
      <w:lvlJc w:val="left"/>
      <w:pPr>
        <w:ind w:left="6480" w:hanging="360"/>
      </w:pPr>
      <w:rPr>
        <w:rFonts w:ascii="Wingdings" w:hAnsi="Wingdings" w:hint="default"/>
      </w:rPr>
    </w:lvl>
  </w:abstractNum>
  <w:abstractNum w:abstractNumId="23">
    <w:nsid w:val="7D807E70"/>
    <w:multiLevelType w:val="hybridMultilevel"/>
    <w:tmpl w:val="C84EEA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7EBF45B4"/>
    <w:multiLevelType w:val="hybridMultilevel"/>
    <w:tmpl w:val="9588F758"/>
    <w:lvl w:ilvl="0" w:tplc="63F64E98">
      <w:numFmt w:val="bullet"/>
      <w:lvlText w:val="-"/>
      <w:lvlJc w:val="left"/>
      <w:pPr>
        <w:ind w:left="1080" w:hanging="360"/>
      </w:pPr>
      <w:rPr>
        <w:rFonts w:ascii="Calibri" w:eastAsia="Times New Roman" w:hAnsi="Calibri"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14"/>
  </w:num>
  <w:num w:numId="4">
    <w:abstractNumId w:val="16"/>
  </w:num>
  <w:num w:numId="5">
    <w:abstractNumId w:val="19"/>
  </w:num>
  <w:num w:numId="6">
    <w:abstractNumId w:val="12"/>
  </w:num>
  <w:num w:numId="7">
    <w:abstractNumId w:val="4"/>
  </w:num>
  <w:num w:numId="8">
    <w:abstractNumId w:val="5"/>
  </w:num>
  <w:num w:numId="9">
    <w:abstractNumId w:val="8"/>
  </w:num>
  <w:num w:numId="10">
    <w:abstractNumId w:val="0"/>
  </w:num>
  <w:num w:numId="11">
    <w:abstractNumId w:val="7"/>
  </w:num>
  <w:num w:numId="12">
    <w:abstractNumId w:val="17"/>
  </w:num>
  <w:num w:numId="13">
    <w:abstractNumId w:val="6"/>
  </w:num>
  <w:num w:numId="14">
    <w:abstractNumId w:val="24"/>
  </w:num>
  <w:num w:numId="15">
    <w:abstractNumId w:val="22"/>
  </w:num>
  <w:num w:numId="16">
    <w:abstractNumId w:val="23"/>
  </w:num>
  <w:num w:numId="17">
    <w:abstractNumId w:val="15"/>
  </w:num>
  <w:num w:numId="18">
    <w:abstractNumId w:val="18"/>
  </w:num>
  <w:num w:numId="19">
    <w:abstractNumId w:val="20"/>
  </w:num>
  <w:num w:numId="20">
    <w:abstractNumId w:val="10"/>
  </w:num>
  <w:num w:numId="21">
    <w:abstractNumId w:val="11"/>
  </w:num>
  <w:num w:numId="22">
    <w:abstractNumId w:val="21"/>
  </w:num>
  <w:num w:numId="23">
    <w:abstractNumId w:val="1"/>
  </w:num>
  <w:num w:numId="24">
    <w:abstractNumId w:val="9"/>
  </w:num>
  <w:num w:numId="2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hdrShapeDefaults>
    <o:shapedefaults v:ext="edit" spidmax="4098"/>
    <o:shapelayout v:ext="edit">
      <o:idmap v:ext="edit" data="1"/>
    </o:shapelayout>
  </w:hdrShapeDefaults>
  <w:footnotePr>
    <w:footnote w:id="-1"/>
    <w:footnote w:id="0"/>
  </w:footnotePr>
  <w:endnotePr>
    <w:endnote w:id="-1"/>
    <w:endnote w:id="0"/>
  </w:endnotePr>
  <w:compat/>
  <w:rsids>
    <w:rsidRoot w:val="0010131B"/>
    <w:rsid w:val="0003164D"/>
    <w:rsid w:val="0004083B"/>
    <w:rsid w:val="000704F3"/>
    <w:rsid w:val="00096C35"/>
    <w:rsid w:val="000B0E2B"/>
    <w:rsid w:val="000D19AE"/>
    <w:rsid w:val="000E57E1"/>
    <w:rsid w:val="000F4B5E"/>
    <w:rsid w:val="000F72FF"/>
    <w:rsid w:val="0010131B"/>
    <w:rsid w:val="00106FA2"/>
    <w:rsid w:val="00165134"/>
    <w:rsid w:val="00184472"/>
    <w:rsid w:val="00190DB5"/>
    <w:rsid w:val="0019540B"/>
    <w:rsid w:val="001B3815"/>
    <w:rsid w:val="00203960"/>
    <w:rsid w:val="0023122F"/>
    <w:rsid w:val="00261900"/>
    <w:rsid w:val="00273270"/>
    <w:rsid w:val="00277588"/>
    <w:rsid w:val="002B3ABE"/>
    <w:rsid w:val="002C224D"/>
    <w:rsid w:val="002C52BA"/>
    <w:rsid w:val="002C698A"/>
    <w:rsid w:val="00310C91"/>
    <w:rsid w:val="00315B29"/>
    <w:rsid w:val="00335836"/>
    <w:rsid w:val="00335A3D"/>
    <w:rsid w:val="00345D42"/>
    <w:rsid w:val="00355529"/>
    <w:rsid w:val="00381526"/>
    <w:rsid w:val="00391D1C"/>
    <w:rsid w:val="00397E9B"/>
    <w:rsid w:val="003B54F7"/>
    <w:rsid w:val="003C0BD1"/>
    <w:rsid w:val="003C6AB0"/>
    <w:rsid w:val="003D0AC7"/>
    <w:rsid w:val="003F1075"/>
    <w:rsid w:val="00440657"/>
    <w:rsid w:val="00467FC9"/>
    <w:rsid w:val="00472126"/>
    <w:rsid w:val="00485DEA"/>
    <w:rsid w:val="004A05D0"/>
    <w:rsid w:val="004B2407"/>
    <w:rsid w:val="004C3B34"/>
    <w:rsid w:val="004F4F2D"/>
    <w:rsid w:val="004F6E51"/>
    <w:rsid w:val="005108B8"/>
    <w:rsid w:val="00515BAE"/>
    <w:rsid w:val="005179E6"/>
    <w:rsid w:val="005436DA"/>
    <w:rsid w:val="005662CB"/>
    <w:rsid w:val="00584AB9"/>
    <w:rsid w:val="005860E6"/>
    <w:rsid w:val="0059513C"/>
    <w:rsid w:val="005A55F6"/>
    <w:rsid w:val="00600D4B"/>
    <w:rsid w:val="00601E7A"/>
    <w:rsid w:val="0064058B"/>
    <w:rsid w:val="00667FCF"/>
    <w:rsid w:val="00675F9A"/>
    <w:rsid w:val="00686C74"/>
    <w:rsid w:val="006908CE"/>
    <w:rsid w:val="006A44CD"/>
    <w:rsid w:val="006C7869"/>
    <w:rsid w:val="006E30AC"/>
    <w:rsid w:val="006F0C44"/>
    <w:rsid w:val="00702C11"/>
    <w:rsid w:val="007052DC"/>
    <w:rsid w:val="00714059"/>
    <w:rsid w:val="007158BF"/>
    <w:rsid w:val="007172F8"/>
    <w:rsid w:val="007252F5"/>
    <w:rsid w:val="00730C0F"/>
    <w:rsid w:val="00733232"/>
    <w:rsid w:val="0073662B"/>
    <w:rsid w:val="00783818"/>
    <w:rsid w:val="00791278"/>
    <w:rsid w:val="007A7F2E"/>
    <w:rsid w:val="007C216C"/>
    <w:rsid w:val="007C3279"/>
    <w:rsid w:val="007C5909"/>
    <w:rsid w:val="007D7B70"/>
    <w:rsid w:val="007E59EC"/>
    <w:rsid w:val="00804B46"/>
    <w:rsid w:val="00825A28"/>
    <w:rsid w:val="00830D5B"/>
    <w:rsid w:val="008403E4"/>
    <w:rsid w:val="00841172"/>
    <w:rsid w:val="00862CBA"/>
    <w:rsid w:val="00870B18"/>
    <w:rsid w:val="00886705"/>
    <w:rsid w:val="00891C95"/>
    <w:rsid w:val="008C4A29"/>
    <w:rsid w:val="008C6993"/>
    <w:rsid w:val="008D4C3F"/>
    <w:rsid w:val="008F0B4C"/>
    <w:rsid w:val="00912B94"/>
    <w:rsid w:val="00933C35"/>
    <w:rsid w:val="009407F8"/>
    <w:rsid w:val="00952C7D"/>
    <w:rsid w:val="00965DC8"/>
    <w:rsid w:val="00996B32"/>
    <w:rsid w:val="009B7A88"/>
    <w:rsid w:val="009E02DB"/>
    <w:rsid w:val="00A02C2B"/>
    <w:rsid w:val="00A107D5"/>
    <w:rsid w:val="00A23AA9"/>
    <w:rsid w:val="00A23E73"/>
    <w:rsid w:val="00A24EC2"/>
    <w:rsid w:val="00A33662"/>
    <w:rsid w:val="00A46249"/>
    <w:rsid w:val="00A534B9"/>
    <w:rsid w:val="00A74BFD"/>
    <w:rsid w:val="00A75765"/>
    <w:rsid w:val="00A80F22"/>
    <w:rsid w:val="00AB1C69"/>
    <w:rsid w:val="00AB5682"/>
    <w:rsid w:val="00AB63CF"/>
    <w:rsid w:val="00AD3D77"/>
    <w:rsid w:val="00AD6730"/>
    <w:rsid w:val="00AE0BD0"/>
    <w:rsid w:val="00B02C00"/>
    <w:rsid w:val="00B0527B"/>
    <w:rsid w:val="00B12580"/>
    <w:rsid w:val="00B26DBE"/>
    <w:rsid w:val="00B30AA5"/>
    <w:rsid w:val="00B52338"/>
    <w:rsid w:val="00B60FBD"/>
    <w:rsid w:val="00B619B7"/>
    <w:rsid w:val="00B623B7"/>
    <w:rsid w:val="00B771A3"/>
    <w:rsid w:val="00B82125"/>
    <w:rsid w:val="00B8682B"/>
    <w:rsid w:val="00B86D2A"/>
    <w:rsid w:val="00BC1EBD"/>
    <w:rsid w:val="00BD4BA2"/>
    <w:rsid w:val="00C73556"/>
    <w:rsid w:val="00C9231B"/>
    <w:rsid w:val="00CA62C3"/>
    <w:rsid w:val="00CE20A6"/>
    <w:rsid w:val="00D40AF9"/>
    <w:rsid w:val="00D61676"/>
    <w:rsid w:val="00D61C0F"/>
    <w:rsid w:val="00D67E99"/>
    <w:rsid w:val="00D95782"/>
    <w:rsid w:val="00DB0BF6"/>
    <w:rsid w:val="00DC79F3"/>
    <w:rsid w:val="00DE06FC"/>
    <w:rsid w:val="00E268C0"/>
    <w:rsid w:val="00E3528A"/>
    <w:rsid w:val="00E5702D"/>
    <w:rsid w:val="00E74F17"/>
    <w:rsid w:val="00E869E3"/>
    <w:rsid w:val="00EC1B5B"/>
    <w:rsid w:val="00EC2D51"/>
    <w:rsid w:val="00EC39D5"/>
    <w:rsid w:val="00EE37CE"/>
    <w:rsid w:val="00F101AC"/>
    <w:rsid w:val="00F12EAF"/>
    <w:rsid w:val="00F21454"/>
    <w:rsid w:val="00F3541C"/>
    <w:rsid w:val="00F65803"/>
    <w:rsid w:val="00F84C88"/>
    <w:rsid w:val="00FA0D94"/>
    <w:rsid w:val="00FE5438"/>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31B"/>
    <w:pPr>
      <w:spacing w:after="0" w:line="240" w:lineRule="auto"/>
    </w:pPr>
    <w:rPr>
      <w:rFonts w:ascii="Times New Roman" w:eastAsia="Times New Roman" w:hAnsi="Times New Roman" w:cs="Times New Roman"/>
      <w:sz w:val="24"/>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aliases w:val="2"/>
    <w:basedOn w:val="Normal"/>
    <w:link w:val="TitreCar"/>
    <w:qFormat/>
    <w:rsid w:val="0010131B"/>
    <w:pPr>
      <w:spacing w:before="240" w:after="60"/>
      <w:jc w:val="center"/>
      <w:outlineLvl w:val="0"/>
    </w:pPr>
    <w:rPr>
      <w:rFonts w:ascii="Arial" w:hAnsi="Arial"/>
      <w:b/>
      <w:bCs/>
      <w:kern w:val="28"/>
      <w:sz w:val="32"/>
      <w:szCs w:val="32"/>
      <w:lang w:eastAsia="fr-FR"/>
    </w:rPr>
  </w:style>
  <w:style w:type="character" w:customStyle="1" w:styleId="TitreCar">
    <w:name w:val="Titre Car"/>
    <w:aliases w:val="2 Car"/>
    <w:basedOn w:val="Policepardfaut"/>
    <w:link w:val="Titre"/>
    <w:rsid w:val="0010131B"/>
    <w:rPr>
      <w:rFonts w:ascii="Arial" w:eastAsia="Times New Roman" w:hAnsi="Arial" w:cs="Times New Roman"/>
      <w:b/>
      <w:bCs/>
      <w:kern w:val="28"/>
      <w:sz w:val="32"/>
      <w:szCs w:val="32"/>
      <w:lang w:eastAsia="fr-FR"/>
    </w:rPr>
  </w:style>
  <w:style w:type="paragraph" w:styleId="Textedebulles">
    <w:name w:val="Balloon Text"/>
    <w:basedOn w:val="Normal"/>
    <w:link w:val="TextedebullesCar"/>
    <w:uiPriority w:val="99"/>
    <w:semiHidden/>
    <w:unhideWhenUsed/>
    <w:rsid w:val="0010131B"/>
    <w:rPr>
      <w:rFonts w:ascii="Tahoma" w:hAnsi="Tahoma" w:cs="Tahoma"/>
      <w:sz w:val="16"/>
      <w:szCs w:val="16"/>
    </w:rPr>
  </w:style>
  <w:style w:type="character" w:customStyle="1" w:styleId="TextedebullesCar">
    <w:name w:val="Texte de bulles Car"/>
    <w:basedOn w:val="Policepardfaut"/>
    <w:link w:val="Textedebulles"/>
    <w:uiPriority w:val="99"/>
    <w:semiHidden/>
    <w:rsid w:val="0010131B"/>
    <w:rPr>
      <w:rFonts w:ascii="Tahoma" w:eastAsia="Times New Roman" w:hAnsi="Tahoma" w:cs="Tahoma"/>
      <w:sz w:val="16"/>
      <w:szCs w:val="16"/>
    </w:rPr>
  </w:style>
  <w:style w:type="paragraph" w:styleId="Paragraphedeliste">
    <w:name w:val="List Paragraph"/>
    <w:basedOn w:val="Normal"/>
    <w:uiPriority w:val="34"/>
    <w:qFormat/>
    <w:rsid w:val="00EC1B5B"/>
    <w:pPr>
      <w:ind w:left="720"/>
      <w:contextualSpacing/>
    </w:pPr>
  </w:style>
  <w:style w:type="character" w:styleId="Lienhypertexte">
    <w:name w:val="Hyperlink"/>
    <w:basedOn w:val="Policepardfaut"/>
    <w:uiPriority w:val="99"/>
    <w:unhideWhenUsed/>
    <w:rsid w:val="00783818"/>
    <w:rPr>
      <w:color w:val="0000FF" w:themeColor="hyperlink"/>
      <w:u w:val="single"/>
    </w:rPr>
  </w:style>
  <w:style w:type="paragraph" w:customStyle="1" w:styleId="ColorfulList-Accent11">
    <w:name w:val="Colorful List - Accent 11"/>
    <w:basedOn w:val="Normal"/>
    <w:uiPriority w:val="34"/>
    <w:qFormat/>
    <w:rsid w:val="003D0AC7"/>
    <w:pPr>
      <w:ind w:left="720"/>
      <w:contextualSpacing/>
    </w:pPr>
    <w:rPr>
      <w:szCs w:val="24"/>
      <w:lang w:eastAsia="fr-FR"/>
    </w:rPr>
  </w:style>
  <w:style w:type="paragraph" w:styleId="PrformatHTML">
    <w:name w:val="HTML Preformatted"/>
    <w:basedOn w:val="Normal"/>
    <w:link w:val="PrformatHTMLCar"/>
    <w:uiPriority w:val="99"/>
    <w:semiHidden/>
    <w:unhideWhenUsed/>
    <w:rsid w:val="004C3B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fr-FR"/>
    </w:rPr>
  </w:style>
  <w:style w:type="character" w:customStyle="1" w:styleId="PrformatHTMLCar">
    <w:name w:val="Préformaté HTML Car"/>
    <w:basedOn w:val="Policepardfaut"/>
    <w:link w:val="PrformatHTML"/>
    <w:uiPriority w:val="99"/>
    <w:semiHidden/>
    <w:rsid w:val="004C3B34"/>
    <w:rPr>
      <w:rFonts w:ascii="Courier New" w:eastAsia="Times New Roman" w:hAnsi="Courier New" w:cs="Courier New"/>
      <w:sz w:val="20"/>
      <w:szCs w:val="20"/>
      <w:lang w:eastAsia="fr-FR"/>
    </w:rPr>
  </w:style>
  <w:style w:type="paragraph" w:customStyle="1" w:styleId="yiv5248181078default">
    <w:name w:val="yiv5248181078default"/>
    <w:basedOn w:val="Normal"/>
    <w:rsid w:val="007172F8"/>
    <w:pPr>
      <w:spacing w:before="100" w:beforeAutospacing="1" w:after="100" w:afterAutospacing="1"/>
    </w:pPr>
    <w:rPr>
      <w:szCs w:val="24"/>
      <w:lang w:eastAsia="fr-FR"/>
    </w:rPr>
  </w:style>
  <w:style w:type="character" w:styleId="Marquedecommentaire">
    <w:name w:val="annotation reference"/>
    <w:basedOn w:val="Policepardfaut"/>
    <w:uiPriority w:val="99"/>
    <w:semiHidden/>
    <w:unhideWhenUsed/>
    <w:rsid w:val="00EC2D51"/>
    <w:rPr>
      <w:sz w:val="16"/>
      <w:szCs w:val="16"/>
    </w:rPr>
  </w:style>
  <w:style w:type="paragraph" w:styleId="Commentaire">
    <w:name w:val="annotation text"/>
    <w:basedOn w:val="Normal"/>
    <w:link w:val="CommentaireCar"/>
    <w:uiPriority w:val="99"/>
    <w:unhideWhenUsed/>
    <w:rsid w:val="00EC2D51"/>
    <w:rPr>
      <w:sz w:val="20"/>
    </w:rPr>
  </w:style>
  <w:style w:type="character" w:customStyle="1" w:styleId="CommentaireCar">
    <w:name w:val="Commentaire Car"/>
    <w:basedOn w:val="Policepardfaut"/>
    <w:link w:val="Commentaire"/>
    <w:uiPriority w:val="99"/>
    <w:rsid w:val="00EC2D51"/>
    <w:rPr>
      <w:rFonts w:ascii="Times New Roman" w:eastAsia="Times New Roman" w:hAnsi="Times New Roman" w:cs="Times New Roman"/>
      <w:sz w:val="20"/>
      <w:szCs w:val="20"/>
    </w:rPr>
  </w:style>
  <w:style w:type="paragraph" w:styleId="Objetducommentaire">
    <w:name w:val="annotation subject"/>
    <w:basedOn w:val="Commentaire"/>
    <w:next w:val="Commentaire"/>
    <w:link w:val="ObjetducommentaireCar"/>
    <w:uiPriority w:val="99"/>
    <w:semiHidden/>
    <w:unhideWhenUsed/>
    <w:rsid w:val="00EC2D51"/>
    <w:rPr>
      <w:b/>
      <w:bCs/>
    </w:rPr>
  </w:style>
  <w:style w:type="character" w:customStyle="1" w:styleId="ObjetducommentaireCar">
    <w:name w:val="Objet du commentaire Car"/>
    <w:basedOn w:val="CommentaireCar"/>
    <w:link w:val="Objetducommentaire"/>
    <w:uiPriority w:val="99"/>
    <w:semiHidden/>
    <w:rsid w:val="00EC2D51"/>
    <w:rPr>
      <w:rFonts w:ascii="Times New Roman" w:eastAsia="Times New Roman" w:hAnsi="Times New Roman" w:cs="Times New Roman"/>
      <w:b/>
      <w:bCs/>
      <w:sz w:val="20"/>
      <w:szCs w:val="20"/>
    </w:rPr>
  </w:style>
  <w:style w:type="paragraph" w:customStyle="1" w:styleId="CorpsA">
    <w:name w:val="Corps A"/>
    <w:rsid w:val="00B82125"/>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eastAsia="fr-FR"/>
    </w:rPr>
  </w:style>
  <w:style w:type="paragraph" w:styleId="Sous-titre">
    <w:name w:val="Subtitle"/>
    <w:basedOn w:val="Normal"/>
    <w:link w:val="Sous-titreCar"/>
    <w:qFormat/>
    <w:rsid w:val="00D95782"/>
    <w:rPr>
      <w:b/>
    </w:rPr>
  </w:style>
  <w:style w:type="character" w:customStyle="1" w:styleId="Sous-titreCar">
    <w:name w:val="Sous-titre Car"/>
    <w:basedOn w:val="Policepardfaut"/>
    <w:link w:val="Sous-titre"/>
    <w:rsid w:val="00D95782"/>
    <w:rPr>
      <w:rFonts w:ascii="Times New Roman" w:eastAsia="Times New Roman" w:hAnsi="Times New Roman" w:cs="Times New Roman"/>
      <w:b/>
      <w:sz w:val="24"/>
      <w:szCs w:val="20"/>
    </w:rPr>
  </w:style>
  <w:style w:type="paragraph" w:styleId="Rvision">
    <w:name w:val="Revision"/>
    <w:hidden/>
    <w:uiPriority w:val="99"/>
    <w:semiHidden/>
    <w:rsid w:val="00933C35"/>
    <w:pPr>
      <w:spacing w:after="0" w:line="240" w:lineRule="auto"/>
    </w:pPr>
    <w:rPr>
      <w:rFonts w:ascii="Times New Roman" w:eastAsia="Times New Roman" w:hAnsi="Times New Roman" w:cs="Times New Roman"/>
      <w:sz w:val="24"/>
      <w:szCs w:val="20"/>
    </w:rPr>
  </w:style>
  <w:style w:type="paragraph" w:styleId="Pieddepage">
    <w:name w:val="footer"/>
    <w:basedOn w:val="Normal"/>
    <w:link w:val="PieddepageCar"/>
    <w:uiPriority w:val="99"/>
    <w:unhideWhenUsed/>
    <w:rsid w:val="004B2407"/>
    <w:pPr>
      <w:tabs>
        <w:tab w:val="center" w:pos="4680"/>
        <w:tab w:val="right" w:pos="9360"/>
      </w:tabs>
    </w:pPr>
  </w:style>
  <w:style w:type="character" w:customStyle="1" w:styleId="PieddepageCar">
    <w:name w:val="Pied de page Car"/>
    <w:basedOn w:val="Policepardfaut"/>
    <w:link w:val="Pieddepage"/>
    <w:uiPriority w:val="99"/>
    <w:rsid w:val="004B2407"/>
    <w:rPr>
      <w:rFonts w:ascii="Times New Roman" w:eastAsia="Times New Roman" w:hAnsi="Times New Roman" w:cs="Times New Roman"/>
      <w:sz w:val="24"/>
      <w:szCs w:val="20"/>
    </w:rPr>
  </w:style>
  <w:style w:type="character" w:styleId="lev">
    <w:name w:val="Strong"/>
    <w:basedOn w:val="Policepardfaut"/>
    <w:uiPriority w:val="22"/>
    <w:qFormat/>
    <w:rsid w:val="00D61676"/>
    <w:rPr>
      <w:b/>
      <w:bCs/>
    </w:rPr>
  </w:style>
  <w:style w:type="paragraph" w:styleId="NormalWeb">
    <w:name w:val="Normal (Web)"/>
    <w:basedOn w:val="Normal"/>
    <w:uiPriority w:val="99"/>
    <w:unhideWhenUsed/>
    <w:rsid w:val="00702C11"/>
    <w:pPr>
      <w:spacing w:before="100" w:beforeAutospacing="1" w:after="100" w:afterAutospacing="1"/>
    </w:pPr>
    <w:rPr>
      <w:szCs w:val="24"/>
      <w:lang w:eastAsia="fr-FR"/>
    </w:rPr>
  </w:style>
</w:styles>
</file>

<file path=word/webSettings.xml><?xml version="1.0" encoding="utf-8"?>
<w:webSettings xmlns:r="http://schemas.openxmlformats.org/officeDocument/2006/relationships" xmlns:w="http://schemas.openxmlformats.org/wordprocessingml/2006/main">
  <w:divs>
    <w:div w:id="2018799368">
      <w:bodyDiv w:val="1"/>
      <w:marLeft w:val="0"/>
      <w:marRight w:val="0"/>
      <w:marTop w:val="0"/>
      <w:marBottom w:val="0"/>
      <w:divBdr>
        <w:top w:val="none" w:sz="0" w:space="0" w:color="auto"/>
        <w:left w:val="none" w:sz="0" w:space="0" w:color="auto"/>
        <w:bottom w:val="none" w:sz="0" w:space="0" w:color="auto"/>
        <w:right w:val="none" w:sz="0" w:space="0" w:color="auto"/>
      </w:divBdr>
      <w:divsChild>
        <w:div w:id="16144847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100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604D09F84113B40908D5E9337FD0C32" ma:contentTypeVersion="13" ma:contentTypeDescription="Create a new document." ma:contentTypeScope="" ma:versionID="299d1b4facb07754aa91ccb0dd6569c8">
  <xsd:schema xmlns:xsd="http://www.w3.org/2001/XMLSchema" xmlns:xs="http://www.w3.org/2001/XMLSchema" xmlns:p="http://schemas.microsoft.com/office/2006/metadata/properties" xmlns:ns3="7c05b1d4-6051-4502-b42c-c81f93ab23aa" xmlns:ns4="9572cee5-5ad6-40ec-9646-da14064345ba" targetNamespace="http://schemas.microsoft.com/office/2006/metadata/properties" ma:root="true" ma:fieldsID="a7fe6e842e005397dfe5e92c5181af47" ns3:_="" ns4:_="">
    <xsd:import namespace="7c05b1d4-6051-4502-b42c-c81f93ab23aa"/>
    <xsd:import namespace="9572cee5-5ad6-40ec-9646-da14064345b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05b1d4-6051-4502-b42c-c81f93ab23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72cee5-5ad6-40ec-9646-da14064345b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D21A6D-6BB5-40B3-A2F2-6EED975E91B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740699-8D6B-479F-BD81-975D22CBB55D}">
  <ds:schemaRefs>
    <ds:schemaRef ds:uri="http://schemas.microsoft.com/sharepoint/v3/contenttype/forms"/>
  </ds:schemaRefs>
</ds:datastoreItem>
</file>

<file path=customXml/itemProps3.xml><?xml version="1.0" encoding="utf-8"?>
<ds:datastoreItem xmlns:ds="http://schemas.openxmlformats.org/officeDocument/2006/customXml" ds:itemID="{A7DA4EFB-6071-4177-B6CB-AECF08E62C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05b1d4-6051-4502-b42c-c81f93ab23aa"/>
    <ds:schemaRef ds:uri="9572cee5-5ad6-40ec-9646-da14064345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BE043C-87D8-468E-A009-51DBE663A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2393</Words>
  <Characters>13166</Characters>
  <Application>Microsoft Office Word</Application>
  <DocSecurity>0</DocSecurity>
  <Lines>109</Lines>
  <Paragraphs>31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fatima</dc:creator>
  <cp:lastModifiedBy>User</cp:lastModifiedBy>
  <cp:revision>3</cp:revision>
  <dcterms:created xsi:type="dcterms:W3CDTF">2025-12-28T13:57:00Z</dcterms:created>
  <dcterms:modified xsi:type="dcterms:W3CDTF">2026-01-04T09:23:00Z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0x0101004604D09F84113B40908D5E9337FD0C32</vt:lpwstr>
  </property>
  <property fmtid="{D5CDD505-2E9C-101B-9397-08002B2CF9AE}" pid="3" name="ClassificationContentMarkingFooterShapeIds">
    <vt:lpwstr>668ae33,21bb0be5,44b63b9</vt:lpwstr>
  </property>
  <property fmtid="{D5CDD505-2E9C-101B-9397-08002B2CF9AE}" pid="4" name="ClassificationContentMarkingFooterFontProps">
    <vt:lpwstr>#000000,10,Aptos</vt:lpwstr>
  </property>
  <property fmtid="{D5CDD505-2E9C-101B-9397-08002B2CF9AE}" pid="5" name="ClassificationContentMarkingFooterText">
    <vt:lpwstr>Official Use Only</vt:lpwstr>
  </property>
  <property fmtid="{D5CDD505-2E9C-101B-9397-08002B2CF9AE}" pid="6" name="MSIP_Label_f1bf45b6-5649-4236-82a3-f45024cd282e_Enabled">
    <vt:lpwstr>true</vt:lpwstr>
  </property>
  <property fmtid="{D5CDD505-2E9C-101B-9397-08002B2CF9AE}" pid="7" name="MSIP_Label_f1bf45b6-5649-4236-82a3-f45024cd282e_SetDate">
    <vt:lpwstr>2025-12-23T06:05:29Z</vt:lpwstr>
  </property>
  <property fmtid="{D5CDD505-2E9C-101B-9397-08002B2CF9AE}" pid="8" name="MSIP_Label_f1bf45b6-5649-4236-82a3-f45024cd282e_Method">
    <vt:lpwstr>Privileged</vt:lpwstr>
  </property>
  <property fmtid="{D5CDD505-2E9C-101B-9397-08002B2CF9AE}" pid="9" name="MSIP_Label_f1bf45b6-5649-4236-82a3-f45024cd282e_Name">
    <vt:lpwstr>Official Use Only</vt:lpwstr>
  </property>
  <property fmtid="{D5CDD505-2E9C-101B-9397-08002B2CF9AE}" pid="10" name="MSIP_Label_f1bf45b6-5649-4236-82a3-f45024cd282e_SiteId">
    <vt:lpwstr>31a2fec0-266b-4c67-b56e-2796d8f59c36</vt:lpwstr>
  </property>
  <property fmtid="{D5CDD505-2E9C-101B-9397-08002B2CF9AE}" pid="11" name="MSIP_Label_f1bf45b6-5649-4236-82a3-f45024cd282e_ActionId">
    <vt:lpwstr>16b183cf-32d8-408c-9fc9-576e1139df06</vt:lpwstr>
  </property>
  <property fmtid="{D5CDD505-2E9C-101B-9397-08002B2CF9AE}" pid="12" name="MSIP_Label_f1bf45b6-5649-4236-82a3-f45024cd282e_ContentBits">
    <vt:lpwstr>2</vt:lpwstr>
  </property>
  <property fmtid="{D5CDD505-2E9C-101B-9397-08002B2CF9AE}" pid="13" name="MSIP_Label_f1bf45b6-5649-4236-82a3-f45024cd282e_Tag">
    <vt:lpwstr>10, 2, 1, 1</vt:lpwstr>
  </property>
</Properties>
</file>